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60" w:line="259" w:lineRule="auto"/>
        <w:ind w:left="0" w:firstLine="0"/>
        <w:jc w:val="right"/>
        <w:rPr/>
      </w:pPr>
      <w:r w:rsidDel="00000000" w:rsidR="00000000" w:rsidRPr="00000000">
        <w:rPr>
          <w:rtl w:val="0"/>
        </w:rPr>
        <w:t xml:space="preserve"> Załącznik nr 2 do zapytania ofertowego </w:t>
      </w:r>
    </w:p>
    <w:p w:rsidR="00000000" w:rsidDel="00000000" w:rsidP="00000000" w:rsidRDefault="00000000" w:rsidRPr="00000000" w14:paraId="00000002">
      <w:pPr>
        <w:spacing w:after="98" w:line="259" w:lineRule="auto"/>
        <w:ind w:left="0" w:right="7" w:firstLine="0"/>
        <w:jc w:val="center"/>
        <w:rPr/>
      </w:pPr>
      <w:r w:rsidDel="00000000" w:rsidR="00000000" w:rsidRPr="00000000">
        <w:rPr>
          <w:b w:val="1"/>
          <w:bCs w:val="1"/>
          <w:rtl w:val="0"/>
        </w:rPr>
        <w:t xml:space="preserve">OPIS PRZEDMIOTU ZAMÓWIENIA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-5" w:righ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Założenia początkowe oraz wymagania ogólne</w:t>
      </w:r>
    </w:p>
    <w:p w:rsidR="00000000" w:rsidDel="00000000" w:rsidP="00000000" w:rsidRDefault="00000000" w:rsidRPr="00000000" w14:paraId="00000004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/>
      </w:pPr>
      <w:r w:rsidDel="00000000" w:rsidR="00000000" w:rsidRPr="00000000">
        <w:rPr>
          <w:color w:val="000000"/>
          <w:rtl w:val="0"/>
        </w:rPr>
        <w:t xml:space="preserve">Przedmiot zamówienia jest realizowany w ramach grantu pn. „Cyberbezpieczny Samorząd” współfinansowanego ze środków Unii Europejskiej: Priorytet II: Zaawansowane usługi cyfrowe Działanie 2.2. - Wzmocnienie krajowego systemu cyberbezpieczeństwa, Fundusze Europejskie na Rozwój Cyfrowy 2021-2027.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05" w:right="0" w:hanging="360"/>
        <w:rPr/>
      </w:pPr>
      <w:r w:rsidDel="00000000" w:rsidR="00000000" w:rsidRPr="00000000">
        <w:rPr>
          <w:color w:val="000000"/>
          <w:rtl w:val="0"/>
        </w:rPr>
        <w:t xml:space="preserve">Realizacja grantu ma na celu podniesienie cyberbezpieczeństwa oraz zdolności do skutecznego zapobiegania incydentom bezpieczeństwa teleinformatycznego w Gminie Kije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-5" w:righ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-5" w:righ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Ogólny opis przedmiotu zamówienia</w:t>
      </w:r>
    </w:p>
    <w:p w:rsidR="00000000" w:rsidDel="00000000" w:rsidP="00000000" w:rsidRDefault="00000000" w:rsidRPr="00000000" w14:paraId="00000008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/>
      </w:pPr>
      <w:r w:rsidDel="00000000" w:rsidR="00000000" w:rsidRPr="00000000">
        <w:rPr>
          <w:color w:val="000000"/>
          <w:rtl w:val="0"/>
        </w:rPr>
        <w:t xml:space="preserve">Przedmiot zamówienia obejmuje jedno zadanie, które opisano poniżej.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/>
      </w:pPr>
      <w:r w:rsidDel="00000000" w:rsidR="00000000" w:rsidRPr="00000000">
        <w:rPr>
          <w:color w:val="000000"/>
          <w:rtl w:val="0"/>
        </w:rPr>
        <w:t xml:space="preserve">Przedmiot zamówienia musi być dostarczony, wdrożony i zainstalowany i skonfigurowany w całości w siedzibie Zamawiającego (Urząd Gminy Kije) we wskazanym miejscu.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/>
      </w:pPr>
      <w:r w:rsidDel="00000000" w:rsidR="00000000" w:rsidRPr="00000000">
        <w:rPr>
          <w:color w:val="000000"/>
          <w:rtl w:val="0"/>
        </w:rPr>
        <w:t xml:space="preserve">Wszystkie dostarczane Produkty (rozumiane jako elementarny efekt działań/prac/dostaw objętych całym zakresem przedmiotu zamówienia wykonywanych przez Wykonawcę podczas realizacji Umowy w poszczególnych Etapach) oraz Komponenty (rozumiane jako integralna część dostawy i wdrożenia przedmiotu zamówienia, składający się przynajmniej z jednego Produktu lub wielu Produktów powiązanych ze sobą merytorycznie) podlegają usługom projektowania, dostaw, instalacji, konfiguracji i wdrożenia.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/>
      </w:pPr>
      <w:r w:rsidDel="00000000" w:rsidR="00000000" w:rsidRPr="00000000">
        <w:rPr>
          <w:color w:val="000000"/>
          <w:rtl w:val="0"/>
        </w:rPr>
        <w:t xml:space="preserve">Usługi instalacji, konfiguracji i wdrożenia Wykonawca musi przeprowadzić zgodnie z postanowieniami niniejszego OPZ w uzgodnieniu z Zamawiającym, zgodnie z obowiązującymi przepisami, zasadami wykonywania projektów teleinformatycznych oraz najlepszymi praktykami w ich realizacji.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/>
      </w:pPr>
      <w:r w:rsidDel="00000000" w:rsidR="00000000" w:rsidRPr="00000000">
        <w:rPr>
          <w:color w:val="000000"/>
          <w:rtl w:val="0"/>
        </w:rPr>
        <w:t xml:space="preserve">Wykonawca jest zobowiązany do realizacji Przedmiotu Zamówienia zgodnie z zasadami i wytycznymi Zamawiającego, zapisami OPZ oraz Wzoru Umowy.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05" w:right="0" w:hanging="360"/>
        <w:rPr/>
      </w:pPr>
      <w:r w:rsidDel="00000000" w:rsidR="00000000" w:rsidRPr="00000000">
        <w:rPr>
          <w:color w:val="000000"/>
          <w:rtl w:val="0"/>
        </w:rPr>
        <w:t xml:space="preserve">Ilekroć w niniejszym OPZ Zamawiający użył w opisie oznaczeń norm, aprobat, specyfikacji technicznych i systemów odniesienia należy je rozumieć jako przykładowe. Zamawiający dopuszcza rozwiązanie równoważne opisywanym w treści OPZ. Jeżeli zapisy zawarte w OPZ wskazywałyby w odniesieniu do rozwiązań, materiałów lub urządzeń znaki towarowe lub pochodzenie Zamawiający dopuszcza składanie ofert na rozwiązania równoważne. Wszelkie „produkty” pochodzące od konkretnych producentów określają minimalne parametry jakościowe i cechy użytkowe, jakim musi odpowiadać produkt, aby spełnić wymagania stawiane przez Zamawiającego stanowią wyłącznie wzorzec jakościowy przedmiotu zamówienia. Poprzez zapis dot. minimalnych wymagań parametrów jakościowych Zamawiający rozumie wymagania materiałów, sprzętu i urządzeń zawarte w ogólnie dostępnych źródłach, katalogach, stronach internetowych producentów. Operowanie przykładowymi nazwami producenta ma jedynie na celu doprecyzowanie poziomu oczekiwań Zamawiającego w stosunku do określonego rozwiązania. Tak więc posługiwanie się nazwami producentów /produktów/ ma wyłącznie charakter przykładowy. Zamawiający, przy opisie przedmiotu zamówienia, wskazując oznaczenie konkretnego producenta (dostawcy) lub konkretny produkt, dopuszcza jednocześnie produkty równoważne o parametrach jakościowych i cechach użytkowych, co najmniej na poziomie parametrów wskazanego produktu, uznając tym samym każdy produkt o wskazanych parametrach lub lepszych. W takiej sytuacji Zamawiający wymaga złożenia stosownych dokumentów, wykazujących spełnienie przez produkty równoważne ww. parametrów i cech.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tabs>
          <w:tab w:val="left" w:leader="none" w:pos="426"/>
        </w:tabs>
        <w:spacing w:before="146" w:lineRule="auto"/>
        <w:rPr/>
      </w:pPr>
      <w:r w:rsidDel="00000000" w:rsidR="00000000" w:rsidRPr="00000000">
        <w:rPr>
          <w:rtl w:val="0"/>
        </w:rPr>
        <w:t xml:space="preserve">Zakres zamówienia</w:t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26"/>
          <w:tab w:val="left" w:leader="none" w:pos="927"/>
        </w:tabs>
        <w:spacing w:after="0" w:before="94" w:line="240" w:lineRule="auto"/>
        <w:ind w:left="720" w:right="0" w:hanging="360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Zakres zamówienia obejmuje 1 zadanie:</w:t>
      </w:r>
    </w:p>
    <w:p w:rsidR="00000000" w:rsidDel="00000000" w:rsidP="00000000" w:rsidRDefault="00000000" w:rsidRPr="00000000" w14:paraId="00000010">
      <w:pPr>
        <w:ind w:firstLine="10"/>
        <w:rPr>
          <w:color w:val="000000"/>
          <w:u w:val="single"/>
        </w:rPr>
      </w:pPr>
      <w:r w:rsidDel="00000000" w:rsidR="00000000" w:rsidRPr="00000000">
        <w:rPr>
          <w:color w:val="000000"/>
          <w:u w:val="single"/>
          <w:rtl w:val="0"/>
        </w:rPr>
        <w:t xml:space="preserve">Świadczenie usługi wdrożenia 1 szt. systemu SIEM obejmującej jego instalację, konfigurację oraz integrację w środowisku Zamawiającego.</w:t>
      </w:r>
    </w:p>
    <w:p w:rsidR="00000000" w:rsidDel="00000000" w:rsidP="00000000" w:rsidRDefault="00000000" w:rsidRPr="00000000" w14:paraId="00000011">
      <w:pPr>
        <w:ind w:left="-5" w:righ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-5" w:righ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Termin realizacji Przedmiotu Zamówienia</w:t>
      </w:r>
    </w:p>
    <w:p w:rsidR="00000000" w:rsidDel="00000000" w:rsidP="00000000" w:rsidRDefault="00000000" w:rsidRPr="00000000" w14:paraId="00000013">
      <w:pPr>
        <w:ind w:right="0" w:firstLine="10"/>
        <w:rPr/>
      </w:pPr>
      <w:r w:rsidDel="00000000" w:rsidR="00000000" w:rsidRPr="00000000">
        <w:rPr>
          <w:rtl w:val="0"/>
        </w:rPr>
        <w:t xml:space="preserve">Zamawiający wymaga wykonania przedmiotu zamówienia w terminie maksymalne </w:t>
      </w:r>
      <w:r w:rsidDel="00000000" w:rsidR="00000000" w:rsidRPr="00000000">
        <w:rPr>
          <w:color w:val="000000"/>
          <w:rtl w:val="0"/>
        </w:rPr>
        <w:t xml:space="preserve">60dni</w:t>
      </w:r>
      <w:r w:rsidDel="00000000" w:rsidR="00000000" w:rsidRPr="00000000">
        <w:rPr>
          <w:rtl w:val="0"/>
        </w:rPr>
        <w:t xml:space="preserve"> licząc od daty zawarcia umowy (jednak nie później niż do 31 maja 2026):</w:t>
      </w:r>
    </w:p>
    <w:p w:rsidR="00000000" w:rsidDel="00000000" w:rsidP="00000000" w:rsidRDefault="00000000" w:rsidRPr="00000000" w14:paraId="00000014">
      <w:pPr>
        <w:ind w:left="-5" w:righ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-5" w:righ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Organizacja wdrożenia – założenia podstawowe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/>
      </w:pPr>
      <w:r w:rsidDel="00000000" w:rsidR="00000000" w:rsidRPr="00000000">
        <w:rPr>
          <w:color w:val="000000"/>
          <w:rtl w:val="0"/>
        </w:rPr>
        <w:t xml:space="preserve">Przedmiot Zamówienia będzie realizowany w oparciu o zdefiniowany uprzednio przez Wykonawcę i zaakceptowany Harmonogram wdrożenia, który musi być uzgodniony i zaakceptowany przez Zamawiającego oraz odpowiednio utrzymywany w toku realizacji Przedmiotu Zamówienia. Wykonawca musi przedstawić Harmonogram wdrożenia w terminie do 7 dni od daty zawarcia umowy.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/>
      </w:pPr>
      <w:r w:rsidDel="00000000" w:rsidR="00000000" w:rsidRPr="00000000">
        <w:rPr>
          <w:color w:val="000000"/>
          <w:rtl w:val="0"/>
        </w:rPr>
        <w:t xml:space="preserve">Wykonawca w Harmonogramie wdrożenia musi w szczególności uwzględnić podział na zadania takie jak: projektowanie, dostawy, usługi instalacji/konfiguracji, testowanie, wdrożenie i odbiory.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/>
      </w:pPr>
      <w:r w:rsidDel="00000000" w:rsidR="00000000" w:rsidRPr="00000000">
        <w:rPr>
          <w:color w:val="000000"/>
          <w:rtl w:val="0"/>
        </w:rPr>
        <w:t xml:space="preserve">Wykonawca umożliwi Zamawiającemu udział we wszystkich realizowanych przez niego pracach w ramach realizacji Przedmiotu Zamówienia (m.in. w czasie projektowania, dostawach, instalacji, konfiguracji, wdrożeniu i testowaniu).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/>
      </w:pPr>
      <w:r w:rsidDel="00000000" w:rsidR="00000000" w:rsidRPr="00000000">
        <w:rPr>
          <w:color w:val="000000"/>
          <w:rtl w:val="0"/>
        </w:rPr>
        <w:t xml:space="preserve">Wykonawca zobowiązany jest do udziału, na wezwanie Zamawiającego, w naradach przeglądu prac prowadzonych w trybie zdalnym z wykorzystaniem narzędzi komunikacji elektronicznej, które zapewni Wykonawca.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/>
      </w:pPr>
      <w:r w:rsidDel="00000000" w:rsidR="00000000" w:rsidRPr="00000000">
        <w:rPr>
          <w:color w:val="000000"/>
          <w:rtl w:val="0"/>
        </w:rPr>
        <w:t xml:space="preserve">Wykonawca zobowiązany jest przeprowadzić prace wdrożeniowe przedmiotu zamówienia w dokładnych terminach i godzinach uzgodnionych z Zamawiającym.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/>
      </w:pPr>
      <w:r w:rsidDel="00000000" w:rsidR="00000000" w:rsidRPr="00000000">
        <w:rPr>
          <w:color w:val="000000"/>
          <w:rtl w:val="0"/>
        </w:rPr>
        <w:t xml:space="preserve">Wdrożenie należy rozumieć jako szereg uporządkowanych i zorganizowanych działań mających na celu wykonanie przedmiotu zamówienia.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/>
      </w:pPr>
      <w:r w:rsidDel="00000000" w:rsidR="00000000" w:rsidRPr="00000000">
        <w:rPr>
          <w:color w:val="000000"/>
          <w:rtl w:val="0"/>
        </w:rPr>
        <w:t xml:space="preserve">Wdrożenie będzie realizowane w ramach powołanych do tego celu struktur organizacyjnych po stronie Wykonawcy.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/>
      </w:pPr>
      <w:r w:rsidDel="00000000" w:rsidR="00000000" w:rsidRPr="00000000">
        <w:rPr>
          <w:color w:val="000000"/>
          <w:rtl w:val="0"/>
        </w:rPr>
        <w:t xml:space="preserve">W ramach wdrożenia Wykonawca musi przygotować informacje na temat struktury organizacyjnej Zespołu Wykonawcy zajmującej się realizacją przedmiotu zamówienia. Zamawiający dopuszcza połączenie ról w ramach jednego przedstawiciela Wykonawcy.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/>
      </w:pPr>
      <w:r w:rsidDel="00000000" w:rsidR="00000000" w:rsidRPr="00000000">
        <w:rPr>
          <w:color w:val="000000"/>
          <w:rtl w:val="0"/>
        </w:rPr>
        <w:tab/>
        <w:t xml:space="preserve">Wdrożenie, z zastrzeżeniami osoby / osób wskazanych poniżej musi realizować osoba / osoby wymienione w ofercie Wykonawcy, przy czym: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firstLine="4.000000000000057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Osoba / osoby Zespołu Wykonawcy muszą być dyspozycyjne w trakcie wykonywania prac,</w:t>
      </w:r>
    </w:p>
    <w:p w:rsidR="00000000" w:rsidDel="00000000" w:rsidP="00000000" w:rsidRDefault="00000000" w:rsidRPr="00000000" w14:paraId="00000020">
      <w:pPr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18" w:right="0" w:hanging="709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Wykonawca musi przekazać Zamawiającemu wykaz numerów telefonów kontaktowych do kluczowych osób biorących udział w realizacji Przedmiotu Zamówienia.</w:t>
      </w:r>
    </w:p>
    <w:p w:rsidR="00000000" w:rsidDel="00000000" w:rsidP="00000000" w:rsidRDefault="00000000" w:rsidRPr="00000000" w14:paraId="00000021">
      <w:pPr>
        <w:ind w:left="-5" w:righ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-5" w:righ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Przygotowanie Dokumentacji</w:t>
      </w:r>
    </w:p>
    <w:p w:rsidR="00000000" w:rsidDel="00000000" w:rsidP="00000000" w:rsidRDefault="00000000" w:rsidRPr="00000000" w14:paraId="00000023">
      <w:pPr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/>
      </w:pPr>
      <w:r w:rsidDel="00000000" w:rsidR="00000000" w:rsidRPr="00000000">
        <w:rPr>
          <w:color w:val="000000"/>
          <w:rtl w:val="0"/>
        </w:rPr>
        <w:t xml:space="preserve">W ramach realizowanych prac Wykonawca musi opracować dla Zamawiającego Dokumentację Przedmiotu Zamówienia (zwaną dalej Dokumentacją), która składa się z nw. zakresów: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firstLine="4.000000000000057"/>
        <w:rPr/>
      </w:pPr>
      <w:r w:rsidDel="00000000" w:rsidR="00000000" w:rsidRPr="00000000">
        <w:rPr>
          <w:color w:val="000000"/>
          <w:rtl w:val="0"/>
        </w:rPr>
        <w:t xml:space="preserve">Harmonogram wdrożenia,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firstLine="4.000000000000057"/>
        <w:rPr/>
      </w:pPr>
      <w:r w:rsidDel="00000000" w:rsidR="00000000" w:rsidRPr="00000000">
        <w:rPr>
          <w:color w:val="000000"/>
          <w:rtl w:val="0"/>
        </w:rPr>
        <w:t xml:space="preserve">Dokumentacja powykonawcza.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Dokumentacja powyższa musi zawierać bazowe zapisy opisujące budowane rozwiązania oraz sposób organizacji prac i wdrożenia. Na podstawie zapisów w dokumentacji będą prowadzone i odbierane poszczególne etapy realizowane w ramach przedmiotu zamówienia. Dokumenty te wraz ze OPZ i załącznikami będą stanowiły podstawę do weryfikacji wdrożenia w trakcie odbiorów.</w:t>
      </w:r>
    </w:p>
    <w:p w:rsidR="00000000" w:rsidDel="00000000" w:rsidP="00000000" w:rsidRDefault="00000000" w:rsidRPr="00000000" w14:paraId="00000027">
      <w:pPr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/>
      </w:pPr>
      <w:r w:rsidDel="00000000" w:rsidR="00000000" w:rsidRPr="00000000">
        <w:rPr>
          <w:color w:val="000000"/>
          <w:rtl w:val="0"/>
        </w:rPr>
        <w:t xml:space="preserve">Dokumentacja podlega uzgadnianiu i akceptacji Zamawiającego. Akceptacja Harmonogramu wdrożenia warunkuje rozpoczęcie prac Wykonawcy.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05" w:right="0" w:hanging="360"/>
        <w:rPr/>
      </w:pPr>
      <w:r w:rsidDel="00000000" w:rsidR="00000000" w:rsidRPr="00000000">
        <w:rPr>
          <w:color w:val="000000"/>
          <w:rtl w:val="0"/>
        </w:rPr>
        <w:t xml:space="preserve">Dokumentacja wraz z harmonogramem wdrożenia muszą być opracowane w oparciu o wymagania określone w OPZ.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-5" w:righ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-5" w:righ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Dokumentacja Powykonawcza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/>
      </w:pPr>
      <w:r w:rsidDel="00000000" w:rsidR="00000000" w:rsidRPr="00000000">
        <w:rPr>
          <w:color w:val="000000"/>
          <w:rtl w:val="0"/>
        </w:rPr>
        <w:t xml:space="preserve">Warunkiem dokonania Odbioru Końcowego jest dostarczenie przez Wykonawcę Dokumentacji Powykonawczej obejmującej dokumentację użytkową, techniczną i eksploatacyjną. Dokumentacja Powykonawcza musi być dostarczona w języku polskim, w wersji elektronicznej w formacie edytowalnym.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/>
      </w:pPr>
      <w:r w:rsidDel="00000000" w:rsidR="00000000" w:rsidRPr="00000000">
        <w:rPr>
          <w:color w:val="000000"/>
          <w:rtl w:val="0"/>
        </w:rPr>
        <w:t xml:space="preserve">W dokumentacji muszą być zawarte opisy wszelkich cech, właściwości i funkcjonalności pozwalających na poprawną z punktu widzenia technicznego eksploatację rozwiązań.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/>
      </w:pPr>
      <w:r w:rsidDel="00000000" w:rsidR="00000000" w:rsidRPr="00000000">
        <w:rPr>
          <w:color w:val="000000"/>
          <w:rtl w:val="0"/>
        </w:rPr>
        <w:t xml:space="preserve">W szczególności dokumentacja ta musi zawierać: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firstLine="4.000000000000057"/>
        <w:rPr/>
      </w:pPr>
      <w:r w:rsidDel="00000000" w:rsidR="00000000" w:rsidRPr="00000000">
        <w:rPr>
          <w:color w:val="000000"/>
          <w:rtl w:val="0"/>
        </w:rPr>
        <w:t xml:space="preserve">Schemat infrastruktury i architekturę rozwiązania wraz z opisem.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firstLine="4.000000000000057"/>
        <w:rPr/>
      </w:pPr>
      <w:r w:rsidDel="00000000" w:rsidR="00000000" w:rsidRPr="00000000">
        <w:rPr>
          <w:color w:val="000000"/>
          <w:rtl w:val="0"/>
        </w:rPr>
        <w:t xml:space="preserve">Zasady licencjonowania dostarczonych elementów.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firstLine="4.000000000000057"/>
        <w:rPr/>
      </w:pPr>
      <w:r w:rsidDel="00000000" w:rsidR="00000000" w:rsidRPr="00000000">
        <w:rPr>
          <w:color w:val="000000"/>
          <w:rtl w:val="0"/>
        </w:rPr>
        <w:t xml:space="preserve">Konfigurację sprzętową i logiczną elementów infrastruktury dla wdrożonych systemów.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firstLine="4.000000000000057"/>
        <w:rPr/>
      </w:pPr>
      <w:r w:rsidDel="00000000" w:rsidR="00000000" w:rsidRPr="00000000">
        <w:rPr>
          <w:color w:val="000000"/>
          <w:rtl w:val="0"/>
        </w:rPr>
        <w:t xml:space="preserve">Procedury awaryjne umożliwiające dostęp do infrastruktury w przypadku awarii.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firstLine="4.000000000000057"/>
        <w:rPr/>
      </w:pPr>
      <w:r w:rsidDel="00000000" w:rsidR="00000000" w:rsidRPr="00000000">
        <w:rPr>
          <w:color w:val="000000"/>
          <w:rtl w:val="0"/>
        </w:rPr>
        <w:t xml:space="preserve">Procedury wykonywania odtworzenia wdrożonych systemów z kopii zapasowej.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firstLine="4.000000000000057"/>
        <w:rPr/>
      </w:pPr>
      <w:r w:rsidDel="00000000" w:rsidR="00000000" w:rsidRPr="00000000">
        <w:rPr>
          <w:color w:val="000000"/>
          <w:rtl w:val="0"/>
        </w:rPr>
        <w:t xml:space="preserve">Procedury opisujące standardowe działania administracyjne.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05" w:right="0" w:firstLine="4.000000000000057"/>
        <w:rPr/>
      </w:pPr>
      <w:r w:rsidDel="00000000" w:rsidR="00000000" w:rsidRPr="00000000">
        <w:rPr>
          <w:color w:val="000000"/>
          <w:rtl w:val="0"/>
        </w:rPr>
        <w:t xml:space="preserve">Spis dokumentacji zewnętrznej, do której odwołuje się Dokumentacja Powykonawcza.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-5" w:righ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-5" w:righ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Odbiór Końcowy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/>
      </w:pPr>
      <w:r w:rsidDel="00000000" w:rsidR="00000000" w:rsidRPr="00000000">
        <w:rPr>
          <w:color w:val="000000"/>
          <w:rtl w:val="0"/>
        </w:rPr>
        <w:t xml:space="preserve">Odbiór końcowy przedmiotu zamówienia ma na celu potwierdzenie wykonania wszystkich zadań wynikających z Umowy, w tym odebrania wszystkich Komponentów i Etapów oraz dostarczenia wymaganej zamówieniem Dokumentacji.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05" w:right="0" w:hanging="360"/>
        <w:rPr/>
      </w:pPr>
      <w:r w:rsidDel="00000000" w:rsidR="00000000" w:rsidRPr="00000000">
        <w:rPr>
          <w:color w:val="000000"/>
          <w:rtl w:val="0"/>
        </w:rPr>
        <w:t xml:space="preserve">Odbiory będą odbywać się zgodnie z zapisami w Umowie.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-5" w:righ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-5" w:righ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Testy</w:t>
      </w:r>
    </w:p>
    <w:p w:rsidR="00000000" w:rsidDel="00000000" w:rsidP="00000000" w:rsidRDefault="00000000" w:rsidRPr="00000000" w14:paraId="0000003B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/>
      </w:pPr>
      <w:r w:rsidDel="00000000" w:rsidR="00000000" w:rsidRPr="00000000">
        <w:rPr>
          <w:color w:val="000000"/>
          <w:rtl w:val="0"/>
        </w:rPr>
        <w:t xml:space="preserve">W ramach odbioru przedmiotu zamówienia muszą zostać przeprowadzone wszystkie testy opisane w Dokumentacji. Celem testów jest weryfikacja przez Zamawiającego czy wszystkie prace wykonane w trakcie realizacji przedmiotu zamówienia zostały wykonane prawidłowo i zgodnie z założeniami funkcjonalnymi i jakościowymi. Testy będą przeprowadzane przez Wykonawcę przy współudziale Zamawiającego, jak i wskazanych przez Zamawiającego osób i podmiotów zewnętrznych.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/>
      </w:pPr>
      <w:r w:rsidDel="00000000" w:rsidR="00000000" w:rsidRPr="00000000">
        <w:rPr>
          <w:color w:val="000000"/>
          <w:rtl w:val="0"/>
        </w:rPr>
        <w:t xml:space="preserve">Pozytywne zakończenie testów wraz z usunięciem wskazanych Wad jest niezbędne, aby dla poszczególnych Komponentów oraz całego przedmiotu zamówienia dokonać odbiorów w ramach poszczególnych Etapów i Odbioru Końcowego.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/>
      </w:pPr>
      <w:r w:rsidDel="00000000" w:rsidR="00000000" w:rsidRPr="00000000">
        <w:rPr>
          <w:color w:val="000000"/>
          <w:rtl w:val="0"/>
        </w:rPr>
        <w:t xml:space="preserve">Zamawiający ma prawo do weryfikacji należytego wykonania Umowy dowolną metodą, w tym także z wykorzystaniem opinii zewnętrznego audytora. W szczególności uzgodnienie określonych scenariuszy testowych nie wyklucza prawa do weryfikacji prac innymi testami i scenariuszami.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/>
      </w:pPr>
      <w:r w:rsidDel="00000000" w:rsidR="00000000" w:rsidRPr="00000000">
        <w:rPr>
          <w:color w:val="000000"/>
          <w:rtl w:val="0"/>
        </w:rPr>
        <w:t xml:space="preserve">W przypadku zidentyfikowania błędów lub wad Wykonawca jest zobowiązany do ich poprawy przed Odbiorem Końcowym przedmiotu zamówienia.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/>
      </w:pPr>
      <w:r w:rsidDel="00000000" w:rsidR="00000000" w:rsidRPr="00000000">
        <w:rPr>
          <w:color w:val="000000"/>
          <w:rtl w:val="0"/>
        </w:rPr>
        <w:t xml:space="preserve">Zamawiający wymaga aby Wykonawca przeprowadził testy odbiorcze z zakresu: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firstLine="4.000000000000057"/>
        <w:rPr/>
      </w:pPr>
      <w:r w:rsidDel="00000000" w:rsidR="00000000" w:rsidRPr="00000000">
        <w:rPr>
          <w:color w:val="000000"/>
          <w:rtl w:val="0"/>
        </w:rPr>
        <w:t xml:space="preserve">Uruchamianie i zatrzymywanie wdrożonych systemów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firstLine="4.000000000000057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Weryfikacja wdrożonych systemów zgodnie ze scenariuszami opisanymi w dokumentacji. </w:t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firstLine="4.000000000000057"/>
        <w:rPr/>
      </w:pPr>
      <w:r w:rsidDel="00000000" w:rsidR="00000000" w:rsidRPr="00000000">
        <w:rPr>
          <w:color w:val="000000"/>
          <w:rtl w:val="0"/>
        </w:rPr>
        <w:t xml:space="preserve">Weryfikacja poprawności działania procedur.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-5" w:righ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left="-5" w:righ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Dodatkowe zobowiązania Wykonawcy</w:t>
      </w:r>
    </w:p>
    <w:p w:rsidR="00000000" w:rsidDel="00000000" w:rsidP="00000000" w:rsidRDefault="00000000" w:rsidRPr="00000000" w14:paraId="00000045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Wykonanie przedmiotu zamówienia z efektywnością oraz zgodnie z praktyką i wiedzą zawodową.</w:t>
      </w:r>
    </w:p>
    <w:p w:rsidR="00000000" w:rsidDel="00000000" w:rsidP="00000000" w:rsidRDefault="00000000" w:rsidRPr="00000000" w14:paraId="00000046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Dokonanie z Zamawiającym wszelkich koniecznych ustaleń mogących wpływać na zakres i sposób realizacji Przedmiotu Zamówienia oraz ciągła współpraca z Zamawiającymi na każdym etapie realizacji.</w:t>
      </w:r>
    </w:p>
    <w:p w:rsidR="00000000" w:rsidDel="00000000" w:rsidP="00000000" w:rsidRDefault="00000000" w:rsidRPr="00000000" w14:paraId="00000047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Stosowanie się do wytycznych i polityk bezpieczeństwa informacji obowiązujących u Zamawiającego.</w:t>
      </w:r>
    </w:p>
    <w:p w:rsidR="00000000" w:rsidDel="00000000" w:rsidP="00000000" w:rsidRDefault="00000000" w:rsidRPr="00000000" w14:paraId="00000048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5" w:right="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Udzielanie na każde żądanie Zamawiającego pełnej informacji na temat stanu realizacji Przedmiotu Zamówienia.</w:t>
      </w:r>
    </w:p>
    <w:p w:rsidR="00000000" w:rsidDel="00000000" w:rsidP="00000000" w:rsidRDefault="00000000" w:rsidRPr="00000000" w14:paraId="00000049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05" w:right="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Współdziałanie z osobami wskazanymi przez Zamawiającego.</w:t>
      </w:r>
    </w:p>
    <w:p w:rsidR="00000000" w:rsidDel="00000000" w:rsidP="00000000" w:rsidRDefault="00000000" w:rsidRPr="00000000" w14:paraId="0000004A">
      <w:pPr>
        <w:pStyle w:val="Heading1"/>
        <w:rPr/>
      </w:pPr>
      <w:bookmarkStart w:colFirst="0" w:colLast="0" w:name="_heading=h.il2tk9o2h8rm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Style w:val="Heading1"/>
        <w:rPr/>
      </w:pPr>
      <w:r w:rsidDel="00000000" w:rsidR="00000000" w:rsidRPr="00000000">
        <w:rPr>
          <w:rtl w:val="0"/>
        </w:rPr>
        <w:t xml:space="preserve">Gwarancja</w:t>
      </w:r>
    </w:p>
    <w:p w:rsidR="00000000" w:rsidDel="00000000" w:rsidP="00000000" w:rsidRDefault="00000000" w:rsidRPr="00000000" w14:paraId="0000004C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13"/>
        </w:tabs>
        <w:spacing w:after="0" w:line="276" w:lineRule="auto"/>
        <w:ind w:left="720" w:right="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rtl w:val="0"/>
        </w:rPr>
        <w:t xml:space="preserve">Wykonawca w ramach realizacji przedmiotu zamówienia udzieli Zamawiającemu gwarancji jakości (dalej zwanej „gwarancją”) na okres 12 mcy od daty podpisania Protokołu Końcowego bez uwag przez Zamawiającego.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13"/>
        </w:tabs>
        <w:spacing w:after="0" w:line="276" w:lineRule="auto"/>
        <w:ind w:left="720" w:right="0" w:firstLine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Style w:val="Heading2"/>
        <w:ind w:left="0" w:firstLine="0"/>
        <w:rPr>
          <w:rFonts w:ascii="Calibri" w:cs="Calibri" w:eastAsia="Calibri" w:hAnsi="Calibri"/>
          <w:b w:val="1"/>
          <w:bCs w:val="1"/>
          <w:color w:val="000000"/>
          <w:sz w:val="22"/>
          <w:szCs w:val="22"/>
        </w:rPr>
      </w:pPr>
      <w:bookmarkStart w:colFirst="0" w:colLast="0" w:name="_heading=h.l6fosd51dvsd" w:id="1"/>
      <w:bookmarkEnd w:id="1"/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Reżimy realizacji usług serwisowych</w:t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13"/>
        </w:tabs>
        <w:spacing w:after="0" w:line="276" w:lineRule="auto"/>
        <w:ind w:left="0" w:right="38" w:firstLine="0"/>
        <w:rPr>
          <w:rFonts w:ascii="Liberation Serif" w:cs="Liberation Serif" w:eastAsia="Liberation Serif" w:hAnsi="Liberation Serif"/>
          <w:color w:val="000000"/>
          <w:sz w:val="24"/>
          <w:szCs w:val="24"/>
        </w:rPr>
      </w:pPr>
      <w:r w:rsidDel="00000000" w:rsidR="00000000" w:rsidRPr="00000000">
        <w:rPr>
          <w:color w:val="000000"/>
          <w:rtl w:val="0"/>
        </w:rPr>
        <w:t xml:space="preserve">W okresie gwarancji Wykonawca będzie zobowiązany do nieodpłatnego usuwania Wad Przedmiotu Zamówienia rozumianych jako Awaria lub Usterka zgodnie z definicjami, jak poniżej: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13"/>
        </w:tabs>
        <w:spacing w:after="0" w:line="276" w:lineRule="auto"/>
        <w:ind w:left="720" w:right="0" w:hanging="360"/>
        <w:rPr/>
      </w:pPr>
      <w:r w:rsidDel="00000000" w:rsidR="00000000" w:rsidRPr="00000000">
        <w:rPr>
          <w:b w:val="1"/>
          <w:bCs w:val="1"/>
          <w:color w:val="000000"/>
          <w:rtl w:val="0"/>
        </w:rPr>
        <w:t xml:space="preserve">Awaria -</w:t>
      </w:r>
      <w:r w:rsidDel="00000000" w:rsidR="00000000" w:rsidRPr="00000000">
        <w:rPr>
          <w:color w:val="000000"/>
          <w:rtl w:val="0"/>
        </w:rPr>
        <w:t xml:space="preserve"> Kategoria wady powodująca brak działania lub niepoprawne działanie Przedmiotu Zamówienia u Zamawiającego, uniemożliwiające jego użytkowanie. Sytuacja, w której Oprogramowanie w ogóle nie funkcjonuje lub nie jest możliwe realizowanie istotnych funkcjonalności Komponentów/Produktów Przedmiotu Zamówienia.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13"/>
        </w:tabs>
        <w:spacing w:after="0" w:line="276" w:lineRule="auto"/>
        <w:ind w:left="720" w:right="0" w:hanging="360"/>
        <w:rPr/>
      </w:pPr>
      <w:r w:rsidDel="00000000" w:rsidR="00000000" w:rsidRPr="00000000">
        <w:rPr>
          <w:b w:val="1"/>
          <w:bCs w:val="1"/>
          <w:color w:val="000000"/>
          <w:rtl w:val="0"/>
        </w:rPr>
        <w:t xml:space="preserve">Usterka -</w:t>
      </w:r>
      <w:r w:rsidDel="00000000" w:rsidR="00000000" w:rsidRPr="00000000">
        <w:rPr>
          <w:color w:val="000000"/>
          <w:rtl w:val="0"/>
        </w:rPr>
        <w:t xml:space="preserve"> Należy przez to rozumieć kategorię Wady oznaczająca funkcjonowanie niezgodne z opisem Dokumentacji oraz SOPZ, nie wpływającą istotnie na funkcjonowanie dostarczanego rozwiązania u Zamawiającego, utrudniającą pracę Użytkownikowi Zamawiającego.</w:t>
      </w:r>
      <w:r w:rsidDel="00000000" w:rsidR="00000000" w:rsidRPr="00000000">
        <w:rPr>
          <w:rtl w:val="0"/>
        </w:rPr>
      </w:r>
    </w:p>
    <w:tbl>
      <w:tblPr>
        <w:tblStyle w:val="Table1"/>
        <w:tblW w:w="9356.000000000002" w:type="dxa"/>
        <w:jc w:val="left"/>
        <w:tblInd w:w="-5.0" w:type="dxa"/>
        <w:tblLayout w:type="fixed"/>
        <w:tblLook w:val="0400"/>
      </w:tblPr>
      <w:tblGrid>
        <w:gridCol w:w="1560"/>
        <w:gridCol w:w="1842"/>
        <w:gridCol w:w="1985"/>
        <w:gridCol w:w="2126"/>
        <w:gridCol w:w="1843"/>
        <w:tblGridChange w:id="0">
          <w:tblGrid>
            <w:gridCol w:w="1560"/>
            <w:gridCol w:w="1842"/>
            <w:gridCol w:w="1985"/>
            <w:gridCol w:w="2126"/>
            <w:gridCol w:w="1843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d9e2f3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3"/>
              </w:tabs>
              <w:spacing w:after="0" w:line="276" w:lineRule="auto"/>
              <w:ind w:left="5" w:right="40" w:hanging="5"/>
              <w:jc w:val="center"/>
              <w:rPr>
                <w:rFonts w:ascii="Liberation Serif" w:cs="Liberation Serif" w:eastAsia="Liberation Serif" w:hAnsi="Liberation Serif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6"/>
                <w:szCs w:val="16"/>
                <w:rtl w:val="0"/>
              </w:rPr>
              <w:t xml:space="preserve">KWALIFIKACJA ZGŁOSZENIA WADY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d9e2f3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3"/>
              </w:tabs>
              <w:spacing w:after="0" w:line="276" w:lineRule="auto"/>
              <w:ind w:left="5" w:right="40" w:hanging="5"/>
              <w:jc w:val="center"/>
              <w:rPr>
                <w:rFonts w:ascii="Liberation Serif" w:cs="Liberation Serif" w:eastAsia="Liberation Serif" w:hAnsi="Liberation Serif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6"/>
                <w:szCs w:val="16"/>
                <w:rtl w:val="0"/>
              </w:rPr>
              <w:t xml:space="preserve">OKRES DOSTĘPNOŚCI WYKONAWCY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d9e2f3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3"/>
              </w:tabs>
              <w:spacing w:after="0" w:line="276" w:lineRule="auto"/>
              <w:ind w:left="5" w:right="40" w:hanging="5"/>
              <w:jc w:val="center"/>
              <w:rPr>
                <w:rFonts w:ascii="Liberation Serif" w:cs="Liberation Serif" w:eastAsia="Liberation Serif" w:hAnsi="Liberation Serif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6"/>
                <w:szCs w:val="16"/>
                <w:rtl w:val="0"/>
              </w:rPr>
              <w:t xml:space="preserve">ROZWIĄZANIE </w:t>
              <w:br w:type="textWrapping"/>
              <w:t xml:space="preserve">ZASTĘPCZE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d9e2f3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3"/>
              </w:tabs>
              <w:spacing w:after="0" w:line="276" w:lineRule="auto"/>
              <w:ind w:left="5" w:right="40" w:hanging="5"/>
              <w:jc w:val="center"/>
              <w:rPr>
                <w:rFonts w:ascii="Liberation Serif" w:cs="Liberation Serif" w:eastAsia="Liberation Serif" w:hAnsi="Liberation Serif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6"/>
                <w:szCs w:val="16"/>
                <w:rtl w:val="0"/>
              </w:rPr>
              <w:t xml:space="preserve">CZAS REAKCJI WYKONAWCY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d9e2f3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3"/>
              </w:tabs>
              <w:spacing w:after="0" w:line="276" w:lineRule="auto"/>
              <w:ind w:left="5" w:right="40" w:hanging="5"/>
              <w:jc w:val="center"/>
              <w:rPr>
                <w:rFonts w:ascii="Liberation Serif" w:cs="Liberation Serif" w:eastAsia="Liberation Serif" w:hAnsi="Liberation Serif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6"/>
                <w:szCs w:val="16"/>
                <w:rtl w:val="0"/>
              </w:rPr>
              <w:t xml:space="preserve">CZAS NAPRAWY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41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3"/>
              </w:tabs>
              <w:spacing w:after="0" w:line="240" w:lineRule="auto"/>
              <w:ind w:left="6" w:right="40" w:hanging="6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AWARIA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3"/>
              </w:tabs>
              <w:spacing w:after="0" w:line="240" w:lineRule="auto"/>
              <w:ind w:left="6" w:right="40" w:hanging="6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3"/>
              </w:tabs>
              <w:spacing w:after="0" w:line="240" w:lineRule="auto"/>
              <w:ind w:left="6" w:right="40" w:hanging="6"/>
              <w:jc w:val="center"/>
              <w:rPr>
                <w:rFonts w:ascii="Liberation Serif" w:cs="Liberation Serif" w:eastAsia="Liberation Serif" w:hAnsi="Liberation Serif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Poniedziałek – piątek w godz.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8</w:t>
            </w: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-1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3"/>
              </w:tabs>
              <w:spacing w:after="0" w:line="240" w:lineRule="auto"/>
              <w:ind w:left="6" w:right="40" w:hanging="6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3"/>
              </w:tabs>
              <w:spacing w:after="0" w:line="240" w:lineRule="auto"/>
              <w:ind w:left="6" w:right="40" w:hanging="6"/>
              <w:jc w:val="center"/>
              <w:rPr>
                <w:rFonts w:ascii="Liberation Serif" w:cs="Liberation Serif" w:eastAsia="Liberation Serif" w:hAnsi="Liberation 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niezwłocznie, nie później niż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48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 godziny od czasu przyjęcia zgłoszenia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3"/>
              </w:tabs>
              <w:spacing w:after="0" w:line="240" w:lineRule="auto"/>
              <w:ind w:left="6" w:right="40" w:hanging="6"/>
              <w:jc w:val="center"/>
              <w:rPr>
                <w:rFonts w:ascii="Liberation Serif" w:cs="Liberation Serif" w:eastAsia="Liberation Serif" w:hAnsi="Liberation 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niezwłocznie, nie później niż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 godzin od czasu przyjęcia zgłoszenia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3"/>
              </w:tabs>
              <w:spacing w:after="0" w:line="240" w:lineRule="auto"/>
              <w:ind w:left="6" w:right="40" w:hanging="6"/>
              <w:jc w:val="center"/>
              <w:rPr>
                <w:rFonts w:ascii="Liberation Serif" w:cs="Liberation Serif" w:eastAsia="Liberation Serif" w:hAnsi="Liberation 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niezwłocznie,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3"/>
              </w:tabs>
              <w:spacing w:after="0" w:line="240" w:lineRule="auto"/>
              <w:ind w:left="6" w:right="40" w:hanging="6"/>
              <w:jc w:val="center"/>
              <w:rPr>
                <w:rFonts w:ascii="Liberation Serif" w:cs="Liberation Serif" w:eastAsia="Liberation Serif" w:hAnsi="Liberation 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nie później niż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 dni robocze od czasu zgłoszenia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68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3"/>
              </w:tabs>
              <w:spacing w:after="0" w:line="240" w:lineRule="auto"/>
              <w:ind w:left="6" w:right="40" w:hanging="6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USTERKA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3"/>
              </w:tabs>
              <w:spacing w:after="0" w:line="240" w:lineRule="auto"/>
              <w:ind w:left="6" w:right="40" w:hanging="6"/>
              <w:jc w:val="center"/>
              <w:rPr>
                <w:rFonts w:ascii="Liberation Serif" w:cs="Liberation Serif" w:eastAsia="Liberation Serif" w:hAnsi="Liberation Serif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Poniedziałek – piątek w godz. 8-1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3"/>
              </w:tabs>
              <w:spacing w:after="0" w:line="240" w:lineRule="auto"/>
              <w:ind w:left="6" w:right="40" w:hanging="6"/>
              <w:jc w:val="center"/>
              <w:rPr>
                <w:rFonts w:ascii="Liberation Serif" w:cs="Liberation Serif" w:eastAsia="Liberation Serif" w:hAnsi="Liberation 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3"/>
              </w:tabs>
              <w:spacing w:after="0" w:line="240" w:lineRule="auto"/>
              <w:ind w:left="6" w:right="40" w:hanging="6"/>
              <w:jc w:val="center"/>
              <w:rPr>
                <w:rFonts w:ascii="Liberation Serif" w:cs="Liberation Serif" w:eastAsia="Liberation Serif" w:hAnsi="Liberation 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niezwłocznie, nie później niż 3 dni od czasu przyjęcia zgłoszenia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3"/>
              </w:tabs>
              <w:spacing w:after="0" w:line="240" w:lineRule="auto"/>
              <w:ind w:left="6" w:right="40" w:hanging="6"/>
              <w:jc w:val="center"/>
              <w:rPr>
                <w:rFonts w:ascii="Liberation Serif" w:cs="Liberation Serif" w:eastAsia="Liberation Serif" w:hAnsi="Liberation 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niezwłocznie, nie później niż 24  godziny od czasu przyjęcia zgłoszenia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3"/>
              </w:tabs>
              <w:spacing w:after="0" w:line="240" w:lineRule="auto"/>
              <w:ind w:left="6" w:right="40" w:hanging="6"/>
              <w:jc w:val="center"/>
              <w:rPr>
                <w:rFonts w:ascii="Liberation Serif" w:cs="Liberation Serif" w:eastAsia="Liberation Serif" w:hAnsi="Liberation 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niezwłocznie, nie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13"/>
              </w:tabs>
              <w:spacing w:after="0" w:line="240" w:lineRule="auto"/>
              <w:ind w:left="6" w:right="40" w:hanging="6"/>
              <w:jc w:val="center"/>
              <w:rPr>
                <w:rFonts w:ascii="Liberation Serif" w:cs="Liberation Serif" w:eastAsia="Liberation Serif" w:hAnsi="Liberation Serif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później niż 10 dni roboczych od czasu zgłoszenia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13"/>
        </w:tabs>
        <w:spacing w:after="0" w:line="276" w:lineRule="auto"/>
        <w:ind w:left="6" w:right="40" w:hanging="6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13"/>
        </w:tabs>
        <w:spacing w:after="0" w:line="276" w:lineRule="auto"/>
        <w:ind w:left="0" w:right="0" w:firstLine="0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13"/>
          <w:tab w:val="left" w:leader="none" w:pos="284"/>
        </w:tabs>
        <w:spacing w:after="0" w:line="276" w:lineRule="auto"/>
        <w:ind w:left="714" w:right="0" w:hanging="357"/>
        <w:rPr>
          <w:rFonts w:ascii="Liberation Serif" w:cs="Liberation Serif" w:eastAsia="Liberation Serif" w:hAnsi="Liberation Serif"/>
          <w:color w:val="000000"/>
          <w:sz w:val="24"/>
          <w:szCs w:val="24"/>
        </w:rPr>
      </w:pPr>
      <w:r w:rsidDel="00000000" w:rsidR="00000000" w:rsidRPr="00000000">
        <w:rPr>
          <w:color w:val="000000"/>
          <w:rtl w:val="0"/>
        </w:rPr>
        <w:t xml:space="preserve">Dopuszcza się zmianę kwalifikacji zgłoszenia Wady, po uprzedniej zgodzie Zamawiającego. Do czasu potwierdzenia zmiany kwalifikacji, uznaje się za obowiązującą kwalifikację pierwotną.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13"/>
          <w:tab w:val="left" w:leader="none" w:pos="284"/>
        </w:tabs>
        <w:spacing w:after="0" w:line="276" w:lineRule="auto"/>
        <w:ind w:left="714" w:right="0" w:hanging="357"/>
        <w:rPr>
          <w:rFonts w:ascii="Liberation Serif" w:cs="Liberation Serif" w:eastAsia="Liberation Serif" w:hAnsi="Liberation Serif"/>
          <w:color w:val="000000"/>
          <w:sz w:val="24"/>
          <w:szCs w:val="24"/>
        </w:rPr>
      </w:pPr>
      <w:r w:rsidDel="00000000" w:rsidR="00000000" w:rsidRPr="00000000">
        <w:rPr>
          <w:color w:val="000000"/>
          <w:rtl w:val="0"/>
        </w:rPr>
        <w:t xml:space="preserve">Czasy naprawy mogą być inne niż wskazane w powyższych tabelach, jeżeli Zamawiający zaakceptuje zmianę kwalifikacji zgłoszenia, o której mowa w punkcie 1.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13"/>
          <w:tab w:val="left" w:leader="none" w:pos="284"/>
        </w:tabs>
        <w:spacing w:after="0" w:line="276" w:lineRule="auto"/>
        <w:ind w:left="714" w:right="0" w:hanging="357"/>
        <w:rPr>
          <w:rFonts w:ascii="Liberation Serif" w:cs="Liberation Serif" w:eastAsia="Liberation Serif" w:hAnsi="Liberation Serif"/>
          <w:color w:val="000000"/>
          <w:sz w:val="24"/>
          <w:szCs w:val="24"/>
        </w:rPr>
      </w:pPr>
      <w:r w:rsidDel="00000000" w:rsidR="00000000" w:rsidRPr="00000000">
        <w:rPr>
          <w:color w:val="000000"/>
          <w:rtl w:val="0"/>
        </w:rPr>
        <w:t xml:space="preserve">W przypadku braku możliwości usunięcia Wady lub przedstawienia rozwiązania zastępczego zdalnie, Wykonawca zobowiązany jest do świadczenia gwarancji bezpośrednio w lokalizacji Zamawiającego.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widowControl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80" w:line="240" w:lineRule="auto"/>
        <w:ind w:left="851" w:right="0" w:hanging="709"/>
        <w:rPr/>
      </w:pPr>
      <w:r w:rsidDel="00000000" w:rsidR="00000000" w:rsidRPr="00000000">
        <w:rPr>
          <w:b w:val="1"/>
          <w:bCs w:val="1"/>
          <w:color w:val="000000"/>
          <w:u w:val="single"/>
          <w:rtl w:val="0"/>
        </w:rPr>
        <w:t xml:space="preserve">Wymagania dotyczące Zadania: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 świadczenie usługi wdrożenia 1 szt. systemu zbierania i korelowania logów SIEM, obejmującej jego instalację, konfigurację oraz integrację w środowisku Zamawiającego zgodnie z poniższymi wymaganiami</w:t>
      </w:r>
      <w:r w:rsidDel="00000000" w:rsidR="00000000" w:rsidRPr="00000000">
        <w:rPr>
          <w:color w:val="00000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Rule="auto"/>
        <w:ind w:left="851" w:firstLine="0"/>
        <w:rPr/>
      </w:pPr>
      <w:r w:rsidDel="00000000" w:rsidR="00000000" w:rsidRPr="00000000">
        <w:rPr>
          <w:b w:val="1"/>
          <w:bCs w:val="1"/>
          <w:rtl w:val="0"/>
        </w:rPr>
        <w:t xml:space="preserve">Wymagania dotyczące wdrażanego systemu: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widowControl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23" w:line="240" w:lineRule="auto"/>
        <w:ind w:left="1070" w:right="0" w:hanging="117.00000000000003"/>
        <w:rPr/>
      </w:pPr>
      <w:r w:rsidDel="00000000" w:rsidR="00000000" w:rsidRPr="00000000">
        <w:rPr>
          <w:rtl w:val="0"/>
        </w:rPr>
        <w:t xml:space="preserve">Zbieranie logów:</w:t>
      </w:r>
    </w:p>
    <w:p w:rsidR="00000000" w:rsidDel="00000000" w:rsidP="00000000" w:rsidRDefault="00000000" w:rsidRPr="00000000" w14:paraId="0000006E">
      <w:pPr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rPr/>
      </w:pPr>
      <w:r w:rsidDel="00000000" w:rsidR="00000000" w:rsidRPr="00000000">
        <w:rPr>
          <w:rtl w:val="0"/>
        </w:rPr>
        <w:t xml:space="preserve">System musi umożliwiać zbieranie logów z różnych źródeł infrastruktury (Windows, Linux, urządzenia sieciowe, systemy bezpieczeństwa).</w:t>
      </w:r>
    </w:p>
    <w:p w:rsidR="00000000" w:rsidDel="00000000" w:rsidP="00000000" w:rsidRDefault="00000000" w:rsidRPr="00000000" w14:paraId="0000006F">
      <w:pPr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agent instalowany na systemach Windows/Linux (zbieranie logów lokalnych),</w:t>
      </w:r>
    </w:p>
    <w:p w:rsidR="00000000" w:rsidDel="00000000" w:rsidP="00000000" w:rsidRDefault="00000000" w:rsidRPr="00000000" w14:paraId="00000070">
      <w:pPr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moduł zbierania logów syslog (UDP/TCP),</w:t>
      </w:r>
    </w:p>
    <w:p w:rsidR="00000000" w:rsidDel="00000000" w:rsidP="00000000" w:rsidRDefault="00000000" w:rsidRPr="00000000" w14:paraId="00000071">
      <w:pPr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integracje API do pobierania danych z systemów zewnętrznych,</w:t>
      </w:r>
    </w:p>
    <w:p w:rsidR="00000000" w:rsidDel="00000000" w:rsidP="00000000" w:rsidRDefault="00000000" w:rsidRPr="00000000" w14:paraId="00000072">
      <w:pPr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obsługa logów aplikacyjnych i systemowych,</w:t>
      </w:r>
    </w:p>
    <w:p w:rsidR="00000000" w:rsidDel="00000000" w:rsidP="00000000" w:rsidRDefault="00000000" w:rsidRPr="00000000" w14:paraId="00000073">
      <w:pPr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kolejkowanie i buforowanie zdarzeń po stronie agenta,</w:t>
      </w:r>
    </w:p>
    <w:p w:rsidR="00000000" w:rsidDel="00000000" w:rsidP="00000000" w:rsidRDefault="00000000" w:rsidRPr="00000000" w14:paraId="00000074">
      <w:pPr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monitorowanie procesów i usług systemowych,</w:t>
      </w:r>
    </w:p>
    <w:p w:rsidR="00000000" w:rsidDel="00000000" w:rsidP="00000000" w:rsidRDefault="00000000" w:rsidRPr="00000000" w14:paraId="00000075">
      <w:pPr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sprawdzanie obecności usług (np. AV),</w:t>
      </w:r>
    </w:p>
    <w:p w:rsidR="00000000" w:rsidDel="00000000" w:rsidP="00000000" w:rsidRDefault="00000000" w:rsidRPr="00000000" w14:paraId="00000076">
      <w:pPr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analiza logów systemowych (event log / syslog),</w:t>
      </w:r>
    </w:p>
    <w:p w:rsidR="00000000" w:rsidDel="00000000" w:rsidP="00000000" w:rsidRDefault="00000000" w:rsidRPr="00000000" w14:paraId="00000077">
      <w:pPr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analiza logów logowania z AD,</w:t>
      </w:r>
    </w:p>
    <w:p w:rsidR="00000000" w:rsidDel="00000000" w:rsidP="00000000" w:rsidRDefault="00000000" w:rsidRPr="00000000" w14:paraId="00000078">
      <w:pPr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powiązanie zdarzeń z użytkownikami,</w:t>
      </w:r>
    </w:p>
    <w:p w:rsidR="00000000" w:rsidDel="00000000" w:rsidP="00000000" w:rsidRDefault="00000000" w:rsidRPr="00000000" w14:paraId="00000079">
      <w:pPr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identyfikacja kont uprzywilejowanych,</w:t>
      </w:r>
    </w:p>
    <w:p w:rsidR="00000000" w:rsidDel="00000000" w:rsidP="00000000" w:rsidRDefault="00000000" w:rsidRPr="00000000" w14:paraId="0000007A">
      <w:pPr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korelacja zdarzeń użytkownika między systemami,</w:t>
      </w:r>
    </w:p>
    <w:p w:rsidR="00000000" w:rsidDel="00000000" w:rsidP="00000000" w:rsidRDefault="00000000" w:rsidRPr="00000000" w14:paraId="0000007B">
      <w:pPr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odbiór syslog z UTM, switchy, WiFi,</w:t>
      </w:r>
    </w:p>
    <w:p w:rsidR="00000000" w:rsidDel="00000000" w:rsidP="00000000" w:rsidRDefault="00000000" w:rsidRPr="00000000" w14:paraId="0000007C">
      <w:pPr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parsowanie logów sieciowych,</w:t>
      </w:r>
    </w:p>
    <w:p w:rsidR="00000000" w:rsidDel="00000000" w:rsidP="00000000" w:rsidRDefault="00000000" w:rsidRPr="00000000" w14:paraId="0000007D">
      <w:pPr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identyfikacja urządzeń (IP/MAC),</w:t>
      </w:r>
    </w:p>
    <w:p w:rsidR="00000000" w:rsidDel="00000000" w:rsidP="00000000" w:rsidRDefault="00000000" w:rsidRPr="00000000" w14:paraId="0000007E">
      <w:pPr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korelacja zdarzeń sieciowych z hostami.</w:t>
      </w:r>
    </w:p>
    <w:p w:rsidR="00000000" w:rsidDel="00000000" w:rsidP="00000000" w:rsidRDefault="00000000" w:rsidRPr="00000000" w14:paraId="0000007F">
      <w:pPr>
        <w:widowControl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70" w:right="0" w:hanging="117.00000000000003"/>
        <w:rPr/>
      </w:pPr>
      <w:r w:rsidDel="00000000" w:rsidR="00000000" w:rsidRPr="00000000">
        <w:rPr>
          <w:rtl w:val="0"/>
        </w:rPr>
        <w:t xml:space="preserve">Normalizacja i parsowanie danych:</w:t>
      </w:r>
    </w:p>
    <w:p w:rsidR="00000000" w:rsidDel="00000000" w:rsidP="00000000" w:rsidRDefault="00000000" w:rsidRPr="00000000" w14:paraId="00000080">
      <w:pPr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mechanizm dekoderów (decoders) do parsowania logów,</w:t>
      </w:r>
    </w:p>
    <w:p w:rsidR="00000000" w:rsidDel="00000000" w:rsidP="00000000" w:rsidRDefault="00000000" w:rsidRPr="00000000" w14:paraId="00000081">
      <w:pPr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wsparcie dla formatów JSON, syslog, tekstowych,</w:t>
      </w:r>
    </w:p>
    <w:p w:rsidR="00000000" w:rsidDel="00000000" w:rsidP="00000000" w:rsidRDefault="00000000" w:rsidRPr="00000000" w14:paraId="00000082">
      <w:pPr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mapowanie pól logów do struktury zdarzeń,</w:t>
      </w:r>
    </w:p>
    <w:p w:rsidR="00000000" w:rsidDel="00000000" w:rsidP="00000000" w:rsidRDefault="00000000" w:rsidRPr="00000000" w14:paraId="00000083">
      <w:pPr>
        <w:widowControl w:val="0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możliwość tworzenia własnych parserów.</w:t>
      </w:r>
    </w:p>
    <w:p w:rsidR="00000000" w:rsidDel="00000000" w:rsidP="00000000" w:rsidRDefault="00000000" w:rsidRPr="00000000" w14:paraId="00000084">
      <w:pPr>
        <w:widowControl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70" w:right="0" w:hanging="117.00000000000003"/>
        <w:rPr/>
      </w:pPr>
      <w:r w:rsidDel="00000000" w:rsidR="00000000" w:rsidRPr="00000000">
        <w:rPr>
          <w:rtl w:val="0"/>
        </w:rPr>
        <w:t xml:space="preserve">Korelacja zdarzeń:</w:t>
      </w:r>
    </w:p>
    <w:p w:rsidR="00000000" w:rsidDel="00000000" w:rsidP="00000000" w:rsidRDefault="00000000" w:rsidRPr="00000000" w14:paraId="00000085">
      <w:pPr>
        <w:widowControl w:val="0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" w:line="240" w:lineRule="auto"/>
        <w:ind w:left="1519" w:right="0" w:hanging="164.00000000000006"/>
        <w:rPr/>
      </w:pPr>
      <w:r w:rsidDel="00000000" w:rsidR="00000000" w:rsidRPr="00000000">
        <w:rPr>
          <w:rtl w:val="0"/>
        </w:rPr>
        <w:t xml:space="preserve">System musi umożliwiać korelację zdarzeń z wielu źródeł.</w:t>
      </w:r>
    </w:p>
    <w:p w:rsidR="00000000" w:rsidDel="00000000" w:rsidP="00000000" w:rsidRDefault="00000000" w:rsidRPr="00000000" w14:paraId="00000086">
      <w:pPr>
        <w:widowControl w:val="0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" w:line="240" w:lineRule="auto"/>
        <w:ind w:left="1519" w:right="0" w:hanging="164.00000000000006"/>
        <w:rPr/>
      </w:pPr>
      <w:r w:rsidDel="00000000" w:rsidR="00000000" w:rsidRPr="00000000">
        <w:rPr>
          <w:rtl w:val="0"/>
        </w:rPr>
        <w:t xml:space="preserve">Posiadać silnik reguł (rules engine),</w:t>
      </w:r>
    </w:p>
    <w:p w:rsidR="00000000" w:rsidDel="00000000" w:rsidP="00000000" w:rsidRDefault="00000000" w:rsidRPr="00000000" w14:paraId="00000087">
      <w:pPr>
        <w:widowControl w:val="0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" w:line="240" w:lineRule="auto"/>
        <w:ind w:left="1519" w:right="0" w:hanging="164.00000000000006"/>
        <w:rPr/>
      </w:pPr>
      <w:r w:rsidDel="00000000" w:rsidR="00000000" w:rsidRPr="00000000">
        <w:rPr>
          <w:rtl w:val="0"/>
        </w:rPr>
        <w:t xml:space="preserve">Umożliwiać korelacje opartą o: czas, host, użytkownika, typ zdarzenia,</w:t>
      </w:r>
    </w:p>
    <w:p w:rsidR="00000000" w:rsidDel="00000000" w:rsidP="00000000" w:rsidRDefault="00000000" w:rsidRPr="00000000" w14:paraId="00000088">
      <w:pPr>
        <w:widowControl w:val="0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" w:line="240" w:lineRule="auto"/>
        <w:ind w:left="1519" w:right="0" w:hanging="164.00000000000006"/>
        <w:rPr/>
      </w:pPr>
      <w:r w:rsidDel="00000000" w:rsidR="00000000" w:rsidRPr="00000000">
        <w:rPr>
          <w:rtl w:val="0"/>
        </w:rPr>
        <w:t xml:space="preserve">możliwość budowania zależności między zdarzeniami,</w:t>
      </w:r>
    </w:p>
    <w:p w:rsidR="00000000" w:rsidDel="00000000" w:rsidP="00000000" w:rsidRDefault="00000000" w:rsidRPr="00000000" w14:paraId="00000089">
      <w:pPr>
        <w:widowControl w:val="0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" w:line="240" w:lineRule="auto"/>
        <w:ind w:left="1519" w:right="0" w:hanging="164.00000000000006"/>
        <w:rPr/>
      </w:pPr>
      <w:r w:rsidDel="00000000" w:rsidR="00000000" w:rsidRPr="00000000">
        <w:rPr>
          <w:rtl w:val="0"/>
        </w:rPr>
        <w:t xml:space="preserve">grupowanie zdarzeń w alerty.</w:t>
      </w:r>
    </w:p>
    <w:p w:rsidR="00000000" w:rsidDel="00000000" w:rsidP="00000000" w:rsidRDefault="00000000" w:rsidRPr="00000000" w14:paraId="0000008A">
      <w:pPr>
        <w:widowControl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70" w:right="0" w:hanging="117.00000000000003"/>
        <w:rPr/>
      </w:pPr>
      <w:r w:rsidDel="00000000" w:rsidR="00000000" w:rsidRPr="00000000">
        <w:rPr>
          <w:rtl w:val="0"/>
        </w:rPr>
        <w:t xml:space="preserve">Detekcja zagrożeń:</w:t>
      </w:r>
    </w:p>
    <w:p w:rsidR="00000000" w:rsidDel="00000000" w:rsidP="00000000" w:rsidRDefault="00000000" w:rsidRPr="00000000" w14:paraId="0000008B">
      <w:pPr>
        <w:widowControl w:val="0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wbudowane reguły detekcji (np. brute-force, eskalacja uprawnień),</w:t>
      </w:r>
    </w:p>
    <w:p w:rsidR="00000000" w:rsidDel="00000000" w:rsidP="00000000" w:rsidRDefault="00000000" w:rsidRPr="00000000" w14:paraId="0000008C">
      <w:pPr>
        <w:widowControl w:val="0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analiza logów systemowych i bezpieczeństwa,</w:t>
      </w:r>
    </w:p>
    <w:p w:rsidR="00000000" w:rsidDel="00000000" w:rsidP="00000000" w:rsidRDefault="00000000" w:rsidRPr="00000000" w14:paraId="0000008D">
      <w:pPr>
        <w:widowControl w:val="0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detekcja anomalii na podstawie wzorców zdarzeń,</w:t>
      </w:r>
    </w:p>
    <w:p w:rsidR="00000000" w:rsidDel="00000000" w:rsidP="00000000" w:rsidRDefault="00000000" w:rsidRPr="00000000" w14:paraId="0000008E">
      <w:pPr>
        <w:widowControl w:val="0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możliwość definiowania własnych reguł.</w:t>
      </w:r>
    </w:p>
    <w:p w:rsidR="00000000" w:rsidDel="00000000" w:rsidP="00000000" w:rsidRDefault="00000000" w:rsidRPr="00000000" w14:paraId="0000008F">
      <w:pPr>
        <w:widowControl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70" w:right="0" w:hanging="117.00000000000003"/>
        <w:rPr/>
      </w:pPr>
      <w:r w:rsidDel="00000000" w:rsidR="00000000" w:rsidRPr="00000000">
        <w:rPr>
          <w:rtl w:val="0"/>
        </w:rPr>
        <w:t xml:space="preserve">Monitorowanie integralności plików (FIM):</w:t>
      </w:r>
    </w:p>
    <w:p w:rsidR="00000000" w:rsidDel="00000000" w:rsidP="00000000" w:rsidRDefault="00000000" w:rsidRPr="00000000" w14:paraId="00000090">
      <w:pPr>
        <w:widowControl w:val="0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moduł File Integrity Monitoring,</w:t>
      </w:r>
    </w:p>
    <w:p w:rsidR="00000000" w:rsidDel="00000000" w:rsidP="00000000" w:rsidRDefault="00000000" w:rsidRPr="00000000" w14:paraId="00000091">
      <w:pPr>
        <w:widowControl w:val="0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monitorowanie katalogów i plików,</w:t>
      </w:r>
    </w:p>
    <w:p w:rsidR="00000000" w:rsidDel="00000000" w:rsidP="00000000" w:rsidRDefault="00000000" w:rsidRPr="00000000" w14:paraId="00000092">
      <w:pPr>
        <w:widowControl w:val="0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wykrywanie zmian (hash, metadata),</w:t>
      </w:r>
    </w:p>
    <w:p w:rsidR="00000000" w:rsidDel="00000000" w:rsidP="00000000" w:rsidRDefault="00000000" w:rsidRPr="00000000" w14:paraId="00000093">
      <w:pPr>
        <w:widowControl w:val="0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alertowanie przy modyfikacjach.</w:t>
      </w:r>
    </w:p>
    <w:p w:rsidR="00000000" w:rsidDel="00000000" w:rsidP="00000000" w:rsidRDefault="00000000" w:rsidRPr="00000000" w14:paraId="00000094">
      <w:pPr>
        <w:widowControl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70" w:right="0" w:hanging="117.00000000000003"/>
        <w:rPr/>
      </w:pPr>
      <w:r w:rsidDel="00000000" w:rsidR="00000000" w:rsidRPr="00000000">
        <w:rPr>
          <w:rtl w:val="0"/>
        </w:rPr>
        <w:t xml:space="preserve">Wizualizacja danych:</w:t>
      </w:r>
    </w:p>
    <w:p w:rsidR="00000000" w:rsidDel="00000000" w:rsidP="00000000" w:rsidRDefault="00000000" w:rsidRPr="00000000" w14:paraId="00000095">
      <w:pPr>
        <w:widowControl w:val="0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67" w:lineRule="auto"/>
        <w:ind w:left="1677" w:right="0" w:hanging="160"/>
        <w:rPr/>
      </w:pPr>
      <w:r w:rsidDel="00000000" w:rsidR="00000000" w:rsidRPr="00000000">
        <w:rPr>
          <w:rtl w:val="0"/>
        </w:rPr>
        <w:tab/>
        <w:t xml:space="preserve">dashboard WWW,</w:t>
      </w:r>
    </w:p>
    <w:p w:rsidR="00000000" w:rsidDel="00000000" w:rsidP="00000000" w:rsidRDefault="00000000" w:rsidRPr="00000000" w14:paraId="00000096">
      <w:pPr>
        <w:widowControl w:val="0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67" w:lineRule="auto"/>
        <w:ind w:left="1677" w:right="0" w:hanging="160"/>
        <w:rPr/>
      </w:pPr>
      <w:r w:rsidDel="00000000" w:rsidR="00000000" w:rsidRPr="00000000">
        <w:rPr>
          <w:rtl w:val="0"/>
        </w:rPr>
        <w:tab/>
        <w:t xml:space="preserve">wizualizacja zdarzeń w czasie rzeczywistym,</w:t>
      </w:r>
    </w:p>
    <w:p w:rsidR="00000000" w:rsidDel="00000000" w:rsidP="00000000" w:rsidRDefault="00000000" w:rsidRPr="00000000" w14:paraId="00000097">
      <w:pPr>
        <w:widowControl w:val="0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67" w:lineRule="auto"/>
        <w:ind w:left="1677" w:right="0" w:hanging="160"/>
        <w:rPr/>
      </w:pPr>
      <w:r w:rsidDel="00000000" w:rsidR="00000000" w:rsidRPr="00000000">
        <w:rPr>
          <w:rtl w:val="0"/>
        </w:rPr>
        <w:tab/>
        <w:t xml:space="preserve">filtrowanie i wyszukiwanie logów,</w:t>
      </w:r>
    </w:p>
    <w:p w:rsidR="00000000" w:rsidDel="00000000" w:rsidP="00000000" w:rsidRDefault="00000000" w:rsidRPr="00000000" w14:paraId="00000098">
      <w:pPr>
        <w:widowControl w:val="0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67" w:lineRule="auto"/>
        <w:ind w:left="1677" w:right="0" w:hanging="160"/>
        <w:rPr/>
      </w:pPr>
      <w:r w:rsidDel="00000000" w:rsidR="00000000" w:rsidRPr="00000000">
        <w:rPr>
          <w:rtl w:val="0"/>
        </w:rPr>
        <w:tab/>
        <w:t xml:space="preserve">tworzenie własnych dashboardów,</w:t>
      </w:r>
    </w:p>
    <w:p w:rsidR="00000000" w:rsidDel="00000000" w:rsidP="00000000" w:rsidRDefault="00000000" w:rsidRPr="00000000" w14:paraId="00000099">
      <w:pPr>
        <w:widowControl w:val="0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67" w:lineRule="auto"/>
        <w:ind w:left="1677" w:right="0" w:hanging="160"/>
        <w:rPr/>
      </w:pPr>
      <w:r w:rsidDel="00000000" w:rsidR="00000000" w:rsidRPr="00000000">
        <w:rPr>
          <w:rtl w:val="0"/>
        </w:rPr>
        <w:tab/>
        <w:t xml:space="preserve">analiza historyczna.</w:t>
      </w:r>
    </w:p>
    <w:p w:rsidR="00000000" w:rsidDel="00000000" w:rsidP="00000000" w:rsidRDefault="00000000" w:rsidRPr="00000000" w14:paraId="0000009A">
      <w:pPr>
        <w:widowControl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70" w:right="0" w:hanging="117.00000000000003"/>
        <w:rPr/>
      </w:pPr>
      <w:r w:rsidDel="00000000" w:rsidR="00000000" w:rsidRPr="00000000">
        <w:rPr>
          <w:rtl w:val="0"/>
        </w:rPr>
        <w:t xml:space="preserve">Alertowanie i automatyczna reakcja:</w:t>
      </w:r>
    </w:p>
    <w:p w:rsidR="00000000" w:rsidDel="00000000" w:rsidP="00000000" w:rsidRDefault="00000000" w:rsidRPr="00000000" w14:paraId="0000009B">
      <w:pPr>
        <w:widowControl w:val="0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system alertów oparty o reguły,</w:t>
      </w:r>
    </w:p>
    <w:p w:rsidR="00000000" w:rsidDel="00000000" w:rsidP="00000000" w:rsidRDefault="00000000" w:rsidRPr="00000000" w14:paraId="0000009C">
      <w:pPr>
        <w:widowControl w:val="0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poziomy alertów (severity),</w:t>
      </w:r>
    </w:p>
    <w:p w:rsidR="00000000" w:rsidDel="00000000" w:rsidP="00000000" w:rsidRDefault="00000000" w:rsidRPr="00000000" w14:paraId="0000009D">
      <w:pPr>
        <w:widowControl w:val="0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powiadomienia email,</w:t>
      </w:r>
    </w:p>
    <w:p w:rsidR="00000000" w:rsidDel="00000000" w:rsidP="00000000" w:rsidRDefault="00000000" w:rsidRPr="00000000" w14:paraId="0000009E">
      <w:pPr>
        <w:widowControl w:val="0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webhook/integracje zewnętrzne,</w:t>
      </w:r>
    </w:p>
    <w:p w:rsidR="00000000" w:rsidDel="00000000" w:rsidP="00000000" w:rsidRDefault="00000000" w:rsidRPr="00000000" w14:paraId="0000009F">
      <w:pPr>
        <w:widowControl w:val="0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możliwość filtrowania alertów,</w:t>
      </w:r>
    </w:p>
    <w:p w:rsidR="00000000" w:rsidDel="00000000" w:rsidP="00000000" w:rsidRDefault="00000000" w:rsidRPr="00000000" w14:paraId="000000A0">
      <w:pPr>
        <w:widowControl w:val="0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mechanizm aktywnej odpowiedzi (Active Response),</w:t>
      </w:r>
    </w:p>
    <w:p w:rsidR="00000000" w:rsidDel="00000000" w:rsidP="00000000" w:rsidRDefault="00000000" w:rsidRPr="00000000" w14:paraId="000000A1">
      <w:pPr>
        <w:widowControl w:val="0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uruchamianie skryptów po zdarzeniu,</w:t>
      </w:r>
    </w:p>
    <w:p w:rsidR="00000000" w:rsidDel="00000000" w:rsidP="00000000" w:rsidRDefault="00000000" w:rsidRPr="00000000" w14:paraId="000000A2">
      <w:pPr>
        <w:widowControl w:val="0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integracja z API systemów zewnętrznych,</w:t>
      </w:r>
    </w:p>
    <w:p w:rsidR="00000000" w:rsidDel="00000000" w:rsidP="00000000" w:rsidRDefault="00000000" w:rsidRPr="00000000" w14:paraId="000000A3">
      <w:pPr>
        <w:widowControl w:val="0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rPr/>
      </w:pPr>
      <w:r w:rsidDel="00000000" w:rsidR="00000000" w:rsidRPr="00000000">
        <w:rPr>
          <w:rtl w:val="0"/>
        </w:rPr>
        <w:t xml:space="preserve">automatyzacja reakcji.</w:t>
      </w:r>
    </w:p>
    <w:p w:rsidR="00000000" w:rsidDel="00000000" w:rsidP="00000000" w:rsidRDefault="00000000" w:rsidRPr="00000000" w14:paraId="000000A4">
      <w:pPr>
        <w:widowControl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" w:line="240" w:lineRule="auto"/>
        <w:ind w:left="1070" w:right="0" w:hanging="117.00000000000003"/>
        <w:rPr/>
      </w:pPr>
      <w:r w:rsidDel="00000000" w:rsidR="00000000" w:rsidRPr="00000000">
        <w:rPr>
          <w:rtl w:val="0"/>
        </w:rPr>
        <w:t xml:space="preserve">Przechowywanie danych:</w:t>
      </w:r>
    </w:p>
    <w:p w:rsidR="00000000" w:rsidDel="00000000" w:rsidP="00000000" w:rsidRDefault="00000000" w:rsidRPr="00000000" w14:paraId="000000A5">
      <w:pPr>
        <w:widowControl w:val="0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" w:line="267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indeksowanie logów,</w:t>
      </w:r>
    </w:p>
    <w:p w:rsidR="00000000" w:rsidDel="00000000" w:rsidP="00000000" w:rsidRDefault="00000000" w:rsidRPr="00000000" w14:paraId="000000A6">
      <w:pPr>
        <w:widowControl w:val="0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" w:line="267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szybkie wyszukiwanie,</w:t>
      </w:r>
    </w:p>
    <w:p w:rsidR="00000000" w:rsidDel="00000000" w:rsidP="00000000" w:rsidRDefault="00000000" w:rsidRPr="00000000" w14:paraId="000000A7">
      <w:pPr>
        <w:widowControl w:val="0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" w:line="267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konfiguracja retencji,</w:t>
      </w:r>
    </w:p>
    <w:p w:rsidR="00000000" w:rsidDel="00000000" w:rsidP="00000000" w:rsidRDefault="00000000" w:rsidRPr="00000000" w14:paraId="000000A8">
      <w:pPr>
        <w:widowControl w:val="0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" w:line="267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archiwizacja danych,</w:t>
      </w:r>
    </w:p>
    <w:p w:rsidR="00000000" w:rsidDel="00000000" w:rsidP="00000000" w:rsidRDefault="00000000" w:rsidRPr="00000000" w14:paraId="000000A9">
      <w:pPr>
        <w:widowControl w:val="0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" w:line="267" w:lineRule="auto"/>
        <w:ind w:left="1680" w:right="0" w:hanging="160"/>
        <w:rPr/>
      </w:pPr>
      <w:r w:rsidDel="00000000" w:rsidR="00000000" w:rsidRPr="00000000">
        <w:rPr>
          <w:rtl w:val="0"/>
        </w:rPr>
        <w:tab/>
        <w:t xml:space="preserve">skalowanie przestrzeni.</w:t>
      </w:r>
    </w:p>
    <w:p w:rsidR="00000000" w:rsidDel="00000000" w:rsidP="00000000" w:rsidRDefault="00000000" w:rsidRPr="00000000" w14:paraId="000000AA">
      <w:pPr>
        <w:widowControl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67" w:lineRule="auto"/>
        <w:ind w:left="1070" w:right="0" w:hanging="117.00000000000003"/>
        <w:rPr/>
      </w:pPr>
      <w:r w:rsidDel="00000000" w:rsidR="00000000" w:rsidRPr="00000000">
        <w:rPr>
          <w:rtl w:val="0"/>
        </w:rPr>
        <w:t xml:space="preserve">System powinien być wdrożony w aktualnej stabilnej wersji,</w:t>
      </w:r>
    </w:p>
    <w:p w:rsidR="00000000" w:rsidDel="00000000" w:rsidP="00000000" w:rsidRDefault="00000000" w:rsidRPr="00000000" w14:paraId="000000AB">
      <w:pPr>
        <w:widowControl w:val="0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39" w:right="0" w:hanging="119.00000000000006"/>
        <w:rPr/>
      </w:pPr>
      <w:r w:rsidDel="00000000" w:rsidR="00000000" w:rsidRPr="00000000">
        <w:rPr>
          <w:rtl w:val="0"/>
        </w:rPr>
        <w:t xml:space="preserve">Całe rozwiązanie musi być oparte na komponentach open source.</w:t>
      </w:r>
    </w:p>
    <w:p w:rsidR="00000000" w:rsidDel="00000000" w:rsidP="00000000" w:rsidRDefault="00000000" w:rsidRPr="00000000" w14:paraId="000000AC">
      <w:pPr>
        <w:spacing w:before="8" w:lineRule="auto"/>
        <w:ind w:firstLine="1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Rule="auto"/>
        <w:ind w:firstLine="10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Zakres usługi wdrożeniowej obejmuje:</w:t>
      </w:r>
    </w:p>
    <w:p w:rsidR="00000000" w:rsidDel="00000000" w:rsidP="00000000" w:rsidRDefault="00000000" w:rsidRPr="00000000" w14:paraId="000000AE">
      <w:pPr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70" w:right="0" w:hanging="117.00000000000003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Instalacja i konfiguracja systemu</w:t>
      </w:r>
    </w:p>
    <w:p w:rsidR="00000000" w:rsidDel="00000000" w:rsidP="00000000" w:rsidRDefault="00000000" w:rsidRPr="00000000" w14:paraId="000000A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Rule="auto"/>
        <w:ind w:firstLine="1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W ramach wdrożenia Wykonawca zobowiązany jest do instalacji systemu SIEM w środowisku Zamawiającego jako maszyny wirtualnej w klastrze VMware. Instalacja powinna obejmować wszystkie komponenty niezbędne do działania systemu, w tym warstwę przetwarzania logów, indeksowania danych oraz interfejs zarządzania.</w:t>
      </w:r>
    </w:p>
    <w:p w:rsidR="00000000" w:rsidDel="00000000" w:rsidP="00000000" w:rsidRDefault="00000000" w:rsidRPr="00000000" w14:paraId="000000B0">
      <w:pPr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70" w:right="0" w:hanging="117.00000000000003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integracja ze środowiskiem Zamawiającego:</w:t>
      </w:r>
    </w:p>
    <w:p w:rsidR="00000000" w:rsidDel="00000000" w:rsidP="00000000" w:rsidRDefault="00000000" w:rsidRPr="00000000" w14:paraId="000000B1">
      <w:pPr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instalację agentów na serwerach Windows i Linux - 6 szt,</w:t>
      </w:r>
    </w:p>
    <w:p w:rsidR="00000000" w:rsidDel="00000000" w:rsidP="00000000" w:rsidRDefault="00000000" w:rsidRPr="00000000" w14:paraId="000000B2">
      <w:pPr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konfigurację zbierania logów z kontrolera domeny Active Directory 1 szt,</w:t>
      </w:r>
    </w:p>
    <w:p w:rsidR="00000000" w:rsidDel="00000000" w:rsidP="00000000" w:rsidRDefault="00000000" w:rsidRPr="00000000" w14:paraId="000000B3">
      <w:pPr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integrację z urządzeniem UTM poprzez syslog 1 szt,</w:t>
      </w:r>
    </w:p>
    <w:p w:rsidR="00000000" w:rsidDel="00000000" w:rsidP="00000000" w:rsidRDefault="00000000" w:rsidRPr="00000000" w14:paraId="000000B4">
      <w:pPr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integrację z przełącznikami sieciowymi poprzez syslog 6 szt,</w:t>
      </w:r>
    </w:p>
    <w:p w:rsidR="00000000" w:rsidDel="00000000" w:rsidP="00000000" w:rsidRDefault="00000000" w:rsidRPr="00000000" w14:paraId="000000B5">
      <w:pPr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integrację z systemem NAC 1 szt,</w:t>
      </w:r>
    </w:p>
    <w:p w:rsidR="00000000" w:rsidDel="00000000" w:rsidP="00000000" w:rsidRDefault="00000000" w:rsidRPr="00000000" w14:paraId="000000B6">
      <w:pPr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integrację z kontrolerem WiFi 1 szt,</w:t>
      </w:r>
    </w:p>
    <w:p w:rsidR="00000000" w:rsidDel="00000000" w:rsidP="00000000" w:rsidRDefault="00000000" w:rsidRPr="00000000" w14:paraId="000000B7">
      <w:pPr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integrację z macierzami NAS 4 szt,</w:t>
      </w:r>
    </w:p>
    <w:p w:rsidR="00000000" w:rsidDel="00000000" w:rsidP="00000000" w:rsidRDefault="00000000" w:rsidRPr="00000000" w14:paraId="000000B8">
      <w:pPr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integrację z systemem wirtualizacji VMware - klaster 3 nodowy,</w:t>
      </w:r>
    </w:p>
    <w:p w:rsidR="00000000" w:rsidDel="00000000" w:rsidP="00000000" w:rsidRDefault="00000000" w:rsidRPr="00000000" w14:paraId="000000B9">
      <w:pPr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konfigurację normalizacji logów oraz walidację poprawności ich odbioru.</w:t>
      </w:r>
    </w:p>
    <w:p w:rsidR="00000000" w:rsidDel="00000000" w:rsidP="00000000" w:rsidRDefault="00000000" w:rsidRPr="00000000" w14:paraId="000000BA">
      <w:pPr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200" w:line="240" w:lineRule="auto"/>
        <w:ind w:left="1072" w:right="0" w:hanging="119.00000000000006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Konfiguracja 5 use case:</w:t>
      </w:r>
    </w:p>
    <w:p w:rsidR="00000000" w:rsidDel="00000000" w:rsidP="00000000" w:rsidRDefault="00000000" w:rsidRPr="00000000" w14:paraId="000000B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firstLine="1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W ramach wdrożenia Wykonawca zobowiązany jest do przygotowania co najmniej 5 przypadków użycia (Use Case), wskazanych przez Zamawiającego. Przez Use Case rozumie się kompletny scenariusz detekcji konkretnego zagrożenia lub problemu bezpieczeństwa, obejmujący:</w:t>
      </w:r>
    </w:p>
    <w:p w:rsidR="00000000" w:rsidDel="00000000" w:rsidP="00000000" w:rsidRDefault="00000000" w:rsidRPr="00000000" w14:paraId="000000BC">
      <w:pPr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identyfikację zdarzeń wejściowych,</w:t>
      </w:r>
    </w:p>
    <w:p w:rsidR="00000000" w:rsidDel="00000000" w:rsidP="00000000" w:rsidRDefault="00000000" w:rsidRPr="00000000" w14:paraId="000000BD">
      <w:pPr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korelację danych,</w:t>
      </w:r>
    </w:p>
    <w:p w:rsidR="00000000" w:rsidDel="00000000" w:rsidP="00000000" w:rsidRDefault="00000000" w:rsidRPr="00000000" w14:paraId="000000BE">
      <w:pPr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wykrycie zagrożenia,</w:t>
      </w:r>
    </w:p>
    <w:p w:rsidR="00000000" w:rsidDel="00000000" w:rsidP="00000000" w:rsidRDefault="00000000" w:rsidRPr="00000000" w14:paraId="000000BF">
      <w:pPr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wygenerowanie alertu,</w:t>
      </w:r>
    </w:p>
    <w:p w:rsidR="00000000" w:rsidDel="00000000" w:rsidP="00000000" w:rsidRDefault="00000000" w:rsidRPr="00000000" w14:paraId="000000C0">
      <w:pPr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wskazanie możliwych działań reakcyjnych.</w:t>
      </w:r>
    </w:p>
    <w:p w:rsidR="00000000" w:rsidDel="00000000" w:rsidP="00000000" w:rsidRDefault="00000000" w:rsidRPr="00000000" w14:paraId="000000C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ind w:firstLine="1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Use Case nie powinien ograniczać się do pojedynczej reguły korelacyjnej, lecz musi stanowić pełne rozwiązanie problemu bezpieczeństwa.</w:t>
      </w:r>
    </w:p>
    <w:p w:rsidR="00000000" w:rsidDel="00000000" w:rsidP="00000000" w:rsidRDefault="00000000" w:rsidRPr="00000000" w14:paraId="000000C2">
      <w:pPr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70" w:right="0" w:hanging="117.00000000000003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Monitoring i raportowanie:</w:t>
      </w:r>
    </w:p>
    <w:p w:rsidR="00000000" w:rsidDel="00000000" w:rsidP="00000000" w:rsidRDefault="00000000" w:rsidRPr="00000000" w14:paraId="000000C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firstLine="1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W ramach wdrożenia zostanie skonfigurowany system wizualizacji i raportowania:</w:t>
      </w:r>
    </w:p>
    <w:p w:rsidR="00000000" w:rsidDel="00000000" w:rsidP="00000000" w:rsidRDefault="00000000" w:rsidRPr="00000000" w14:paraId="000000C4">
      <w:pPr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przygotowanie dashboardów prezentujących stan bezpieczeństwa,</w:t>
      </w:r>
    </w:p>
    <w:p w:rsidR="00000000" w:rsidDel="00000000" w:rsidP="00000000" w:rsidRDefault="00000000" w:rsidRPr="00000000" w14:paraId="000000C5">
      <w:pPr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widoczność wszystkich podłączonych urządzeń,</w:t>
      </w:r>
    </w:p>
    <w:p w:rsidR="00000000" w:rsidDel="00000000" w:rsidP="00000000" w:rsidRDefault="00000000" w:rsidRPr="00000000" w14:paraId="000000C6">
      <w:pPr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dostęp do historii zdarzeń,</w:t>
      </w:r>
    </w:p>
    <w:p w:rsidR="00000000" w:rsidDel="00000000" w:rsidP="00000000" w:rsidRDefault="00000000" w:rsidRPr="00000000" w14:paraId="000000C7">
      <w:pPr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680" w:right="0" w:hanging="16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konfigurację raportów okresowych,</w:t>
      </w:r>
    </w:p>
    <w:p w:rsidR="00000000" w:rsidDel="00000000" w:rsidP="00000000" w:rsidRDefault="00000000" w:rsidRPr="00000000" w14:paraId="000000C8">
      <w:pPr>
        <w:spacing w:before="11" w:lineRule="auto"/>
        <w:ind w:firstLine="1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ind w:firstLine="10"/>
        <w:rPr>
          <w:b w:val="1"/>
          <w:bCs w:val="1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Wymagania dodatkowe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widowControl w:val="0"/>
        <w:numPr>
          <w:ilvl w:val="1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26" w:line="240" w:lineRule="auto"/>
        <w:ind w:left="426" w:right="0" w:hanging="426"/>
        <w:rPr/>
      </w:pPr>
      <w:r w:rsidDel="00000000" w:rsidR="00000000" w:rsidRPr="00000000">
        <w:rPr>
          <w:rtl w:val="0"/>
        </w:rPr>
        <w:t xml:space="preserve">Wykonawca zobowiązuje się do wykonania wszystkich prac w terminach i godzinach ustalonych z Zamawiającym, poza godzinami pracy Urzędu,</w:t>
      </w:r>
    </w:p>
    <w:p w:rsidR="00000000" w:rsidDel="00000000" w:rsidP="00000000" w:rsidRDefault="00000000" w:rsidRPr="00000000" w14:paraId="000000CB">
      <w:pPr>
        <w:widowControl w:val="0"/>
        <w:numPr>
          <w:ilvl w:val="1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25" w:line="240" w:lineRule="auto"/>
        <w:ind w:left="426" w:right="0" w:hanging="426"/>
        <w:rPr/>
      </w:pPr>
      <w:r w:rsidDel="00000000" w:rsidR="00000000" w:rsidRPr="00000000">
        <w:rPr>
          <w:rtl w:val="0"/>
        </w:rPr>
        <w:t xml:space="preserve">Po zakończeniu prac Wykonawca przedstawi kompletną dokumentację techniczną obejmującą konfiguracje, schematy połączeń oraz dane dostępowe.</w:t>
      </w:r>
    </w:p>
    <w:p w:rsidR="00000000" w:rsidDel="00000000" w:rsidP="00000000" w:rsidRDefault="00000000" w:rsidRPr="00000000" w14:paraId="000000C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26"/>
          <w:tab w:val="left" w:leader="none" w:pos="927"/>
        </w:tabs>
        <w:spacing w:after="0" w:before="180" w:line="240" w:lineRule="auto"/>
        <w:ind w:left="0" w:right="0" w:firstLine="0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Play">
    <w:embedRegular w:fontKey="{00000000-0000-0000-0000-000000000000}" r:id="rId1" w:subsetted="0"/>
    <w:embedBold w:fontKey="{00000000-0000-0000-0000-000000000000}" r:id="rId2" w:subsetted="0"/>
  </w:font>
  <w:font w:name="Liberation Serif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D">
    <w:pPr>
      <w:spacing w:after="0" w:line="259" w:lineRule="auto"/>
      <w:ind w:left="0" w:right="-46" w:firstLine="0"/>
      <w:jc w:val="right"/>
      <w:rPr/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899794</wp:posOffset>
          </wp:positionH>
          <wp:positionV relativeFrom="page">
            <wp:posOffset>449580</wp:posOffset>
          </wp:positionV>
          <wp:extent cx="5755767" cy="594995"/>
          <wp:effectExtent b="0" l="0" r="0" t="0"/>
          <wp:wrapSquare wrapText="bothSides" distB="0" distT="0" distL="114300" distR="11430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5767" cy="59499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  <w:t xml:space="preserve"> 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E">
    <w:pPr>
      <w:spacing w:after="0" w:line="259" w:lineRule="auto"/>
      <w:ind w:left="0" w:right="-46" w:firstLine="0"/>
      <w:jc w:val="right"/>
      <w:rPr/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899794</wp:posOffset>
          </wp:positionH>
          <wp:positionV relativeFrom="page">
            <wp:posOffset>449580</wp:posOffset>
          </wp:positionV>
          <wp:extent cx="5755767" cy="594995"/>
          <wp:effectExtent b="0" l="0" r="0" t="0"/>
          <wp:wrapSquare wrapText="bothSides" distB="0" distT="0" distL="114300" distR="11430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5767" cy="59499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  <w:t xml:space="preserve"> </w: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F">
    <w:pPr>
      <w:spacing w:after="0" w:line="259" w:lineRule="auto"/>
      <w:ind w:left="0" w:right="-46" w:firstLine="0"/>
      <w:jc w:val="right"/>
      <w:rPr/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899794</wp:posOffset>
          </wp:positionH>
          <wp:positionV relativeFrom="page">
            <wp:posOffset>449580</wp:posOffset>
          </wp:positionV>
          <wp:extent cx="5755767" cy="594995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5767" cy="59499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  <w:t xml:space="preserve">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05" w:hanging="360"/>
      </w:pPr>
      <w:rPr/>
    </w:lvl>
    <w:lvl w:ilvl="1">
      <w:start w:val="1"/>
      <w:numFmt w:val="lowerLetter"/>
      <w:lvlText w:val="%2."/>
      <w:lvlJc w:val="left"/>
      <w:pPr>
        <w:ind w:left="1425" w:hanging="360"/>
      </w:pPr>
      <w:rPr/>
    </w:lvl>
    <w:lvl w:ilvl="2">
      <w:start w:val="1"/>
      <w:numFmt w:val="lowerRoman"/>
      <w:lvlText w:val="%3."/>
      <w:lvlJc w:val="right"/>
      <w:pPr>
        <w:ind w:left="2145" w:hanging="180"/>
      </w:pPr>
      <w:rPr/>
    </w:lvl>
    <w:lvl w:ilvl="3">
      <w:start w:val="1"/>
      <w:numFmt w:val="decimal"/>
      <w:lvlText w:val="%4."/>
      <w:lvlJc w:val="left"/>
      <w:pPr>
        <w:ind w:left="2865" w:hanging="360"/>
      </w:pPr>
      <w:rPr/>
    </w:lvl>
    <w:lvl w:ilvl="4">
      <w:start w:val="1"/>
      <w:numFmt w:val="lowerLetter"/>
      <w:lvlText w:val="%5."/>
      <w:lvlJc w:val="left"/>
      <w:pPr>
        <w:ind w:left="3585" w:hanging="360"/>
      </w:pPr>
      <w:rPr/>
    </w:lvl>
    <w:lvl w:ilvl="5">
      <w:start w:val="1"/>
      <w:numFmt w:val="lowerRoman"/>
      <w:lvlText w:val="%6."/>
      <w:lvlJc w:val="right"/>
      <w:pPr>
        <w:ind w:left="4305" w:hanging="180"/>
      </w:pPr>
      <w:rPr/>
    </w:lvl>
    <w:lvl w:ilvl="6">
      <w:start w:val="1"/>
      <w:numFmt w:val="decimal"/>
      <w:lvlText w:val="%7."/>
      <w:lvlJc w:val="left"/>
      <w:pPr>
        <w:ind w:left="5025" w:hanging="360"/>
      </w:pPr>
      <w:rPr/>
    </w:lvl>
    <w:lvl w:ilvl="7">
      <w:start w:val="1"/>
      <w:numFmt w:val="lowerLetter"/>
      <w:lvlText w:val="%8."/>
      <w:lvlJc w:val="left"/>
      <w:pPr>
        <w:ind w:left="5745" w:hanging="360"/>
      </w:pPr>
      <w:rPr/>
    </w:lvl>
    <w:lvl w:ilvl="8">
      <w:start w:val="1"/>
      <w:numFmt w:val="lowerRoman"/>
      <w:lvlText w:val="%9."/>
      <w:lvlJc w:val="right"/>
      <w:pPr>
        <w:ind w:left="6465" w:hanging="180"/>
      </w:pPr>
      <w:rPr/>
    </w:lvl>
  </w:abstractNum>
  <w:abstractNum w:abstractNumId="3">
    <w:lvl w:ilvl="0">
      <w:start w:val="1"/>
      <w:numFmt w:val="lowerLetter"/>
      <w:lvlText w:val="%1."/>
      <w:lvlJc w:val="left"/>
      <w:pPr>
        <w:ind w:left="705" w:hanging="360"/>
      </w:pPr>
      <w:rPr/>
    </w:lvl>
    <w:lvl w:ilvl="1">
      <w:start w:val="1"/>
      <w:numFmt w:val="lowerLetter"/>
      <w:lvlText w:val="%2."/>
      <w:lvlJc w:val="left"/>
      <w:pPr>
        <w:ind w:left="1425" w:hanging="360"/>
      </w:pPr>
      <w:rPr/>
    </w:lvl>
    <w:lvl w:ilvl="2">
      <w:start w:val="1"/>
      <w:numFmt w:val="lowerRoman"/>
      <w:lvlText w:val="%3."/>
      <w:lvlJc w:val="right"/>
      <w:pPr>
        <w:ind w:left="2145" w:hanging="180"/>
      </w:pPr>
      <w:rPr/>
    </w:lvl>
    <w:lvl w:ilvl="3">
      <w:start w:val="1"/>
      <w:numFmt w:val="decimal"/>
      <w:lvlText w:val="%4."/>
      <w:lvlJc w:val="left"/>
      <w:pPr>
        <w:ind w:left="2865" w:hanging="360"/>
      </w:pPr>
      <w:rPr/>
    </w:lvl>
    <w:lvl w:ilvl="4">
      <w:start w:val="1"/>
      <w:numFmt w:val="lowerLetter"/>
      <w:lvlText w:val="%5."/>
      <w:lvlJc w:val="left"/>
      <w:pPr>
        <w:ind w:left="3585" w:hanging="360"/>
      </w:pPr>
      <w:rPr/>
    </w:lvl>
    <w:lvl w:ilvl="5">
      <w:start w:val="1"/>
      <w:numFmt w:val="lowerRoman"/>
      <w:lvlText w:val="%6."/>
      <w:lvlJc w:val="right"/>
      <w:pPr>
        <w:ind w:left="4305" w:hanging="180"/>
      </w:pPr>
      <w:rPr/>
    </w:lvl>
    <w:lvl w:ilvl="6">
      <w:start w:val="1"/>
      <w:numFmt w:val="decimal"/>
      <w:lvlText w:val="%7."/>
      <w:lvlJc w:val="left"/>
      <w:pPr>
        <w:ind w:left="5025" w:hanging="360"/>
      </w:pPr>
      <w:rPr/>
    </w:lvl>
    <w:lvl w:ilvl="7">
      <w:start w:val="1"/>
      <w:numFmt w:val="lowerLetter"/>
      <w:lvlText w:val="%8."/>
      <w:lvlJc w:val="left"/>
      <w:pPr>
        <w:ind w:left="5745" w:hanging="360"/>
      </w:pPr>
      <w:rPr/>
    </w:lvl>
    <w:lvl w:ilvl="8">
      <w:start w:val="1"/>
      <w:numFmt w:val="lowerRoman"/>
      <w:lvlText w:val="%9."/>
      <w:lvlJc w:val="right"/>
      <w:pPr>
        <w:ind w:left="6465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05" w:hanging="360"/>
      </w:pPr>
      <w:rPr/>
    </w:lvl>
    <w:lvl w:ilvl="1">
      <w:start w:val="1"/>
      <w:numFmt w:val="lowerLetter"/>
      <w:lvlText w:val="%2."/>
      <w:lvlJc w:val="left"/>
      <w:pPr>
        <w:ind w:left="1425" w:hanging="360"/>
      </w:pPr>
      <w:rPr/>
    </w:lvl>
    <w:lvl w:ilvl="2">
      <w:start w:val="1"/>
      <w:numFmt w:val="lowerRoman"/>
      <w:lvlText w:val="%3."/>
      <w:lvlJc w:val="right"/>
      <w:pPr>
        <w:ind w:left="2145" w:hanging="180"/>
      </w:pPr>
      <w:rPr/>
    </w:lvl>
    <w:lvl w:ilvl="3">
      <w:start w:val="1"/>
      <w:numFmt w:val="decimal"/>
      <w:lvlText w:val="%4."/>
      <w:lvlJc w:val="left"/>
      <w:pPr>
        <w:ind w:left="2865" w:hanging="360"/>
      </w:pPr>
      <w:rPr/>
    </w:lvl>
    <w:lvl w:ilvl="4">
      <w:start w:val="1"/>
      <w:numFmt w:val="lowerLetter"/>
      <w:lvlText w:val="%5."/>
      <w:lvlJc w:val="left"/>
      <w:pPr>
        <w:ind w:left="3585" w:hanging="360"/>
      </w:pPr>
      <w:rPr/>
    </w:lvl>
    <w:lvl w:ilvl="5">
      <w:start w:val="1"/>
      <w:numFmt w:val="lowerRoman"/>
      <w:lvlText w:val="%6."/>
      <w:lvlJc w:val="right"/>
      <w:pPr>
        <w:ind w:left="4305" w:hanging="180"/>
      </w:pPr>
      <w:rPr/>
    </w:lvl>
    <w:lvl w:ilvl="6">
      <w:start w:val="1"/>
      <w:numFmt w:val="decimal"/>
      <w:lvlText w:val="%7."/>
      <w:lvlJc w:val="left"/>
      <w:pPr>
        <w:ind w:left="5025" w:hanging="360"/>
      </w:pPr>
      <w:rPr/>
    </w:lvl>
    <w:lvl w:ilvl="7">
      <w:start w:val="1"/>
      <w:numFmt w:val="lowerLetter"/>
      <w:lvlText w:val="%8."/>
      <w:lvlJc w:val="left"/>
      <w:pPr>
        <w:ind w:left="5745" w:hanging="360"/>
      </w:pPr>
      <w:rPr/>
    </w:lvl>
    <w:lvl w:ilvl="8">
      <w:start w:val="1"/>
      <w:numFmt w:val="lowerRoman"/>
      <w:lvlText w:val="%9."/>
      <w:lvlJc w:val="right"/>
      <w:pPr>
        <w:ind w:left="6465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705" w:hanging="360"/>
      </w:pPr>
      <w:rPr/>
    </w:lvl>
    <w:lvl w:ilvl="1">
      <w:start w:val="1"/>
      <w:numFmt w:val="lowerLetter"/>
      <w:lvlText w:val="%2."/>
      <w:lvlJc w:val="left"/>
      <w:pPr>
        <w:ind w:left="1425" w:hanging="360"/>
      </w:pPr>
      <w:rPr/>
    </w:lvl>
    <w:lvl w:ilvl="2">
      <w:start w:val="1"/>
      <w:numFmt w:val="lowerRoman"/>
      <w:lvlText w:val="%3."/>
      <w:lvlJc w:val="right"/>
      <w:pPr>
        <w:ind w:left="2145" w:hanging="180"/>
      </w:pPr>
      <w:rPr/>
    </w:lvl>
    <w:lvl w:ilvl="3">
      <w:start w:val="1"/>
      <w:numFmt w:val="decimal"/>
      <w:lvlText w:val="%4."/>
      <w:lvlJc w:val="left"/>
      <w:pPr>
        <w:ind w:left="2865" w:hanging="360"/>
      </w:pPr>
      <w:rPr/>
    </w:lvl>
    <w:lvl w:ilvl="4">
      <w:start w:val="1"/>
      <w:numFmt w:val="lowerLetter"/>
      <w:lvlText w:val="%5."/>
      <w:lvlJc w:val="left"/>
      <w:pPr>
        <w:ind w:left="3585" w:hanging="360"/>
      </w:pPr>
      <w:rPr/>
    </w:lvl>
    <w:lvl w:ilvl="5">
      <w:start w:val="1"/>
      <w:numFmt w:val="lowerRoman"/>
      <w:lvlText w:val="%6."/>
      <w:lvlJc w:val="right"/>
      <w:pPr>
        <w:ind w:left="4305" w:hanging="180"/>
      </w:pPr>
      <w:rPr/>
    </w:lvl>
    <w:lvl w:ilvl="6">
      <w:start w:val="1"/>
      <w:numFmt w:val="decimal"/>
      <w:lvlText w:val="%7."/>
      <w:lvlJc w:val="left"/>
      <w:pPr>
        <w:ind w:left="5025" w:hanging="360"/>
      </w:pPr>
      <w:rPr/>
    </w:lvl>
    <w:lvl w:ilvl="7">
      <w:start w:val="1"/>
      <w:numFmt w:val="lowerLetter"/>
      <w:lvlText w:val="%8."/>
      <w:lvlJc w:val="left"/>
      <w:pPr>
        <w:ind w:left="5745" w:hanging="360"/>
      </w:pPr>
      <w:rPr/>
    </w:lvl>
    <w:lvl w:ilvl="8">
      <w:start w:val="1"/>
      <w:numFmt w:val="lowerRoman"/>
      <w:lvlText w:val="%9."/>
      <w:lvlJc w:val="right"/>
      <w:pPr>
        <w:ind w:left="6465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705" w:hanging="360"/>
      </w:pPr>
      <w:rPr/>
    </w:lvl>
    <w:lvl w:ilvl="1">
      <w:start w:val="1"/>
      <w:numFmt w:val="lowerLetter"/>
      <w:lvlText w:val="%2."/>
      <w:lvlJc w:val="left"/>
      <w:pPr>
        <w:ind w:left="1425" w:hanging="360"/>
      </w:pPr>
      <w:rPr/>
    </w:lvl>
    <w:lvl w:ilvl="2">
      <w:start w:val="1"/>
      <w:numFmt w:val="lowerRoman"/>
      <w:lvlText w:val="%3."/>
      <w:lvlJc w:val="right"/>
      <w:pPr>
        <w:ind w:left="2145" w:hanging="180"/>
      </w:pPr>
      <w:rPr/>
    </w:lvl>
    <w:lvl w:ilvl="3">
      <w:start w:val="1"/>
      <w:numFmt w:val="decimal"/>
      <w:lvlText w:val="%4."/>
      <w:lvlJc w:val="left"/>
      <w:pPr>
        <w:ind w:left="2865" w:hanging="360"/>
      </w:pPr>
      <w:rPr/>
    </w:lvl>
    <w:lvl w:ilvl="4">
      <w:start w:val="1"/>
      <w:numFmt w:val="lowerLetter"/>
      <w:lvlText w:val="%5."/>
      <w:lvlJc w:val="left"/>
      <w:pPr>
        <w:ind w:left="3585" w:hanging="360"/>
      </w:pPr>
      <w:rPr/>
    </w:lvl>
    <w:lvl w:ilvl="5">
      <w:start w:val="1"/>
      <w:numFmt w:val="lowerRoman"/>
      <w:lvlText w:val="%6."/>
      <w:lvlJc w:val="right"/>
      <w:pPr>
        <w:ind w:left="4305" w:hanging="180"/>
      </w:pPr>
      <w:rPr/>
    </w:lvl>
    <w:lvl w:ilvl="6">
      <w:start w:val="1"/>
      <w:numFmt w:val="decimal"/>
      <w:lvlText w:val="%7."/>
      <w:lvlJc w:val="left"/>
      <w:pPr>
        <w:ind w:left="5025" w:hanging="360"/>
      </w:pPr>
      <w:rPr/>
    </w:lvl>
    <w:lvl w:ilvl="7">
      <w:start w:val="1"/>
      <w:numFmt w:val="lowerLetter"/>
      <w:lvlText w:val="%8."/>
      <w:lvlJc w:val="left"/>
      <w:pPr>
        <w:ind w:left="5745" w:hanging="360"/>
      </w:pPr>
      <w:rPr/>
    </w:lvl>
    <w:lvl w:ilvl="8">
      <w:start w:val="1"/>
      <w:numFmt w:val="lowerRoman"/>
      <w:lvlText w:val="%9."/>
      <w:lvlJc w:val="right"/>
      <w:pPr>
        <w:ind w:left="6465" w:hanging="180"/>
      </w:pPr>
      <w:rPr/>
    </w:lvl>
  </w:abstractNum>
  <w:abstractNum w:abstractNumId="7">
    <w:lvl w:ilvl="0">
      <w:start w:val="1"/>
      <w:numFmt w:val="lowerLetter"/>
      <w:lvlText w:val="%1."/>
      <w:lvlJc w:val="left"/>
      <w:pPr>
        <w:ind w:left="705" w:hanging="360"/>
      </w:pPr>
      <w:rPr/>
    </w:lvl>
    <w:lvl w:ilvl="1">
      <w:start w:val="1"/>
      <w:numFmt w:val="lowerLetter"/>
      <w:lvlText w:val="%2."/>
      <w:lvlJc w:val="left"/>
      <w:pPr>
        <w:ind w:left="1425" w:hanging="360"/>
      </w:pPr>
      <w:rPr/>
    </w:lvl>
    <w:lvl w:ilvl="2">
      <w:start w:val="1"/>
      <w:numFmt w:val="lowerRoman"/>
      <w:lvlText w:val="%3."/>
      <w:lvlJc w:val="right"/>
      <w:pPr>
        <w:ind w:left="2145" w:hanging="180"/>
      </w:pPr>
      <w:rPr/>
    </w:lvl>
    <w:lvl w:ilvl="3">
      <w:start w:val="1"/>
      <w:numFmt w:val="decimal"/>
      <w:lvlText w:val="%4."/>
      <w:lvlJc w:val="left"/>
      <w:pPr>
        <w:ind w:left="2865" w:hanging="360"/>
      </w:pPr>
      <w:rPr/>
    </w:lvl>
    <w:lvl w:ilvl="4">
      <w:start w:val="1"/>
      <w:numFmt w:val="lowerLetter"/>
      <w:lvlText w:val="%5."/>
      <w:lvlJc w:val="left"/>
      <w:pPr>
        <w:ind w:left="3585" w:hanging="360"/>
      </w:pPr>
      <w:rPr/>
    </w:lvl>
    <w:lvl w:ilvl="5">
      <w:start w:val="1"/>
      <w:numFmt w:val="lowerRoman"/>
      <w:lvlText w:val="%6."/>
      <w:lvlJc w:val="right"/>
      <w:pPr>
        <w:ind w:left="4305" w:hanging="180"/>
      </w:pPr>
      <w:rPr/>
    </w:lvl>
    <w:lvl w:ilvl="6">
      <w:start w:val="1"/>
      <w:numFmt w:val="decimal"/>
      <w:lvlText w:val="%7."/>
      <w:lvlJc w:val="left"/>
      <w:pPr>
        <w:ind w:left="5025" w:hanging="360"/>
      </w:pPr>
      <w:rPr/>
    </w:lvl>
    <w:lvl w:ilvl="7">
      <w:start w:val="1"/>
      <w:numFmt w:val="lowerLetter"/>
      <w:lvlText w:val="%8."/>
      <w:lvlJc w:val="left"/>
      <w:pPr>
        <w:ind w:left="5745" w:hanging="360"/>
      </w:pPr>
      <w:rPr/>
    </w:lvl>
    <w:lvl w:ilvl="8">
      <w:start w:val="1"/>
      <w:numFmt w:val="lowerRoman"/>
      <w:lvlText w:val="%9."/>
      <w:lvlJc w:val="right"/>
      <w:pPr>
        <w:ind w:left="6465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705" w:hanging="360"/>
      </w:pPr>
      <w:rPr/>
    </w:lvl>
    <w:lvl w:ilvl="1">
      <w:start w:val="1"/>
      <w:numFmt w:val="lowerLetter"/>
      <w:lvlText w:val="%2."/>
      <w:lvlJc w:val="left"/>
      <w:pPr>
        <w:ind w:left="1425" w:hanging="360"/>
      </w:pPr>
      <w:rPr/>
    </w:lvl>
    <w:lvl w:ilvl="2">
      <w:start w:val="1"/>
      <w:numFmt w:val="lowerRoman"/>
      <w:lvlText w:val="%3."/>
      <w:lvlJc w:val="right"/>
      <w:pPr>
        <w:ind w:left="2145" w:hanging="180"/>
      </w:pPr>
      <w:rPr/>
    </w:lvl>
    <w:lvl w:ilvl="3">
      <w:start w:val="1"/>
      <w:numFmt w:val="decimal"/>
      <w:lvlText w:val="%4."/>
      <w:lvlJc w:val="left"/>
      <w:pPr>
        <w:ind w:left="2865" w:hanging="360"/>
      </w:pPr>
      <w:rPr/>
    </w:lvl>
    <w:lvl w:ilvl="4">
      <w:start w:val="1"/>
      <w:numFmt w:val="lowerLetter"/>
      <w:lvlText w:val="%5."/>
      <w:lvlJc w:val="left"/>
      <w:pPr>
        <w:ind w:left="3585" w:hanging="360"/>
      </w:pPr>
      <w:rPr/>
    </w:lvl>
    <w:lvl w:ilvl="5">
      <w:start w:val="1"/>
      <w:numFmt w:val="lowerRoman"/>
      <w:lvlText w:val="%6."/>
      <w:lvlJc w:val="right"/>
      <w:pPr>
        <w:ind w:left="4305" w:hanging="180"/>
      </w:pPr>
      <w:rPr/>
    </w:lvl>
    <w:lvl w:ilvl="6">
      <w:start w:val="1"/>
      <w:numFmt w:val="decimal"/>
      <w:lvlText w:val="%7."/>
      <w:lvlJc w:val="left"/>
      <w:pPr>
        <w:ind w:left="5025" w:hanging="360"/>
      </w:pPr>
      <w:rPr/>
    </w:lvl>
    <w:lvl w:ilvl="7">
      <w:start w:val="1"/>
      <w:numFmt w:val="lowerLetter"/>
      <w:lvlText w:val="%8."/>
      <w:lvlJc w:val="left"/>
      <w:pPr>
        <w:ind w:left="5745" w:hanging="360"/>
      </w:pPr>
      <w:rPr/>
    </w:lvl>
    <w:lvl w:ilvl="8">
      <w:start w:val="1"/>
      <w:numFmt w:val="lowerRoman"/>
      <w:lvlText w:val="%9."/>
      <w:lvlJc w:val="right"/>
      <w:pPr>
        <w:ind w:left="6465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ind w:left="705" w:hanging="360"/>
      </w:pPr>
      <w:rPr/>
    </w:lvl>
    <w:lvl w:ilvl="1">
      <w:start w:val="1"/>
      <w:numFmt w:val="lowerLetter"/>
      <w:lvlText w:val="%2."/>
      <w:lvlJc w:val="left"/>
      <w:pPr>
        <w:ind w:left="1425" w:hanging="360"/>
      </w:pPr>
      <w:rPr/>
    </w:lvl>
    <w:lvl w:ilvl="2">
      <w:start w:val="1"/>
      <w:numFmt w:val="lowerRoman"/>
      <w:lvlText w:val="%3."/>
      <w:lvlJc w:val="right"/>
      <w:pPr>
        <w:ind w:left="2145" w:hanging="180"/>
      </w:pPr>
      <w:rPr/>
    </w:lvl>
    <w:lvl w:ilvl="3">
      <w:start w:val="1"/>
      <w:numFmt w:val="decimal"/>
      <w:lvlText w:val="%4."/>
      <w:lvlJc w:val="left"/>
      <w:pPr>
        <w:ind w:left="2865" w:hanging="360"/>
      </w:pPr>
      <w:rPr/>
    </w:lvl>
    <w:lvl w:ilvl="4">
      <w:start w:val="1"/>
      <w:numFmt w:val="lowerLetter"/>
      <w:lvlText w:val="%5."/>
      <w:lvlJc w:val="left"/>
      <w:pPr>
        <w:ind w:left="3585" w:hanging="360"/>
      </w:pPr>
      <w:rPr/>
    </w:lvl>
    <w:lvl w:ilvl="5">
      <w:start w:val="1"/>
      <w:numFmt w:val="lowerRoman"/>
      <w:lvlText w:val="%6."/>
      <w:lvlJc w:val="right"/>
      <w:pPr>
        <w:ind w:left="4305" w:hanging="180"/>
      </w:pPr>
      <w:rPr/>
    </w:lvl>
    <w:lvl w:ilvl="6">
      <w:start w:val="1"/>
      <w:numFmt w:val="decimal"/>
      <w:lvlText w:val="%7."/>
      <w:lvlJc w:val="left"/>
      <w:pPr>
        <w:ind w:left="5025" w:hanging="360"/>
      </w:pPr>
      <w:rPr/>
    </w:lvl>
    <w:lvl w:ilvl="7">
      <w:start w:val="1"/>
      <w:numFmt w:val="lowerLetter"/>
      <w:lvlText w:val="%8."/>
      <w:lvlJc w:val="left"/>
      <w:pPr>
        <w:ind w:left="5745" w:hanging="360"/>
      </w:pPr>
      <w:rPr/>
    </w:lvl>
    <w:lvl w:ilvl="8">
      <w:start w:val="1"/>
      <w:numFmt w:val="lowerRoman"/>
      <w:lvlText w:val="%9."/>
      <w:lvlJc w:val="right"/>
      <w:pPr>
        <w:ind w:left="6465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ind w:left="705" w:hanging="360"/>
      </w:pPr>
      <w:rPr/>
    </w:lvl>
    <w:lvl w:ilvl="1">
      <w:start w:val="1"/>
      <w:numFmt w:val="lowerLetter"/>
      <w:lvlText w:val="%2."/>
      <w:lvlJc w:val="left"/>
      <w:pPr>
        <w:ind w:left="1425" w:hanging="360"/>
      </w:pPr>
      <w:rPr/>
    </w:lvl>
    <w:lvl w:ilvl="2">
      <w:start w:val="1"/>
      <w:numFmt w:val="lowerRoman"/>
      <w:lvlText w:val="%3."/>
      <w:lvlJc w:val="right"/>
      <w:pPr>
        <w:ind w:left="2145" w:hanging="180"/>
      </w:pPr>
      <w:rPr/>
    </w:lvl>
    <w:lvl w:ilvl="3">
      <w:start w:val="1"/>
      <w:numFmt w:val="decimal"/>
      <w:lvlText w:val="%4."/>
      <w:lvlJc w:val="left"/>
      <w:pPr>
        <w:ind w:left="2865" w:hanging="360"/>
      </w:pPr>
      <w:rPr/>
    </w:lvl>
    <w:lvl w:ilvl="4">
      <w:start w:val="1"/>
      <w:numFmt w:val="lowerLetter"/>
      <w:lvlText w:val="%5."/>
      <w:lvlJc w:val="left"/>
      <w:pPr>
        <w:ind w:left="3585" w:hanging="360"/>
      </w:pPr>
      <w:rPr/>
    </w:lvl>
    <w:lvl w:ilvl="5">
      <w:start w:val="1"/>
      <w:numFmt w:val="lowerRoman"/>
      <w:lvlText w:val="%6."/>
      <w:lvlJc w:val="right"/>
      <w:pPr>
        <w:ind w:left="4305" w:hanging="180"/>
      </w:pPr>
      <w:rPr/>
    </w:lvl>
    <w:lvl w:ilvl="6">
      <w:start w:val="1"/>
      <w:numFmt w:val="decimal"/>
      <w:lvlText w:val="%7."/>
      <w:lvlJc w:val="left"/>
      <w:pPr>
        <w:ind w:left="5025" w:hanging="360"/>
      </w:pPr>
      <w:rPr/>
    </w:lvl>
    <w:lvl w:ilvl="7">
      <w:start w:val="1"/>
      <w:numFmt w:val="lowerLetter"/>
      <w:lvlText w:val="%8."/>
      <w:lvlJc w:val="left"/>
      <w:pPr>
        <w:ind w:left="5745" w:hanging="360"/>
      </w:pPr>
      <w:rPr/>
    </w:lvl>
    <w:lvl w:ilvl="8">
      <w:start w:val="1"/>
      <w:numFmt w:val="lowerRoman"/>
      <w:lvlText w:val="%9."/>
      <w:lvlJc w:val="right"/>
      <w:pPr>
        <w:ind w:left="6465" w:hanging="180"/>
      </w:pPr>
      <w:rPr/>
    </w:lvl>
  </w:abstractNum>
  <w:abstractNum w:abstractNumId="13">
    <w:lvl w:ilvl="0">
      <w:start w:val="1"/>
      <w:numFmt w:val="lowerLetter"/>
      <w:lvlText w:val="%1."/>
      <w:lvlJc w:val="left"/>
      <w:pPr>
        <w:ind w:left="705" w:hanging="360"/>
      </w:pPr>
      <w:rPr/>
    </w:lvl>
    <w:lvl w:ilvl="1">
      <w:start w:val="1"/>
      <w:numFmt w:val="lowerLetter"/>
      <w:lvlText w:val="%2."/>
      <w:lvlJc w:val="left"/>
      <w:pPr>
        <w:ind w:left="1425" w:hanging="360"/>
      </w:pPr>
      <w:rPr/>
    </w:lvl>
    <w:lvl w:ilvl="2">
      <w:start w:val="1"/>
      <w:numFmt w:val="lowerRoman"/>
      <w:lvlText w:val="%3."/>
      <w:lvlJc w:val="right"/>
      <w:pPr>
        <w:ind w:left="2145" w:hanging="180"/>
      </w:pPr>
      <w:rPr/>
    </w:lvl>
    <w:lvl w:ilvl="3">
      <w:start w:val="1"/>
      <w:numFmt w:val="decimal"/>
      <w:lvlText w:val="%4."/>
      <w:lvlJc w:val="left"/>
      <w:pPr>
        <w:ind w:left="2865" w:hanging="360"/>
      </w:pPr>
      <w:rPr/>
    </w:lvl>
    <w:lvl w:ilvl="4">
      <w:start w:val="1"/>
      <w:numFmt w:val="lowerLetter"/>
      <w:lvlText w:val="%5."/>
      <w:lvlJc w:val="left"/>
      <w:pPr>
        <w:ind w:left="3585" w:hanging="360"/>
      </w:pPr>
      <w:rPr/>
    </w:lvl>
    <w:lvl w:ilvl="5">
      <w:start w:val="1"/>
      <w:numFmt w:val="lowerRoman"/>
      <w:lvlText w:val="%6."/>
      <w:lvlJc w:val="right"/>
      <w:pPr>
        <w:ind w:left="4305" w:hanging="180"/>
      </w:pPr>
      <w:rPr/>
    </w:lvl>
    <w:lvl w:ilvl="6">
      <w:start w:val="1"/>
      <w:numFmt w:val="decimal"/>
      <w:lvlText w:val="%7."/>
      <w:lvlJc w:val="left"/>
      <w:pPr>
        <w:ind w:left="5025" w:hanging="360"/>
      </w:pPr>
      <w:rPr/>
    </w:lvl>
    <w:lvl w:ilvl="7">
      <w:start w:val="1"/>
      <w:numFmt w:val="lowerLetter"/>
      <w:lvlText w:val="%8."/>
      <w:lvlJc w:val="left"/>
      <w:pPr>
        <w:ind w:left="5745" w:hanging="360"/>
      </w:pPr>
      <w:rPr/>
    </w:lvl>
    <w:lvl w:ilvl="8">
      <w:start w:val="1"/>
      <w:numFmt w:val="lowerRoman"/>
      <w:lvlText w:val="%9."/>
      <w:lvlJc w:val="right"/>
      <w:pPr>
        <w:ind w:left="6465" w:hanging="180"/>
      </w:pPr>
      <w:rPr/>
    </w:lvl>
  </w:abstractNum>
  <w:abstractNum w:abstractNumId="14">
    <w:lvl w:ilvl="0">
      <w:start w:val="2"/>
      <w:numFmt w:val="decimal"/>
      <w:lvlText w:val="%1."/>
      <w:lvlJc w:val="left"/>
      <w:pPr>
        <w:ind w:left="720" w:hanging="360"/>
      </w:pPr>
      <w:rPr>
        <w:b w:val="1"/>
        <w:bCs w:val="1"/>
        <w:smallCaps w:val="0"/>
        <w:strike w:val="0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1"/>
        <w:bCs w:val="1"/>
        <w:smallCaps w:val="0"/>
        <w:strike w:val="0"/>
        <w:shd w:fill="auto" w:val="clear"/>
        <w:vertAlign w:val="baseline"/>
      </w:rPr>
    </w:lvl>
    <w:lvl w:ilvl="2">
      <w:start w:val="1"/>
      <w:numFmt w:val="lowerRoman"/>
      <w:lvlText w:val="%3."/>
      <w:lvlJc w:val="left"/>
      <w:pPr>
        <w:ind w:left="2160" w:hanging="292"/>
      </w:pPr>
      <w:rPr>
        <w:b w:val="1"/>
        <w:bCs w:val="1"/>
        <w:smallCaps w:val="0"/>
        <w:strike w:val="0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1"/>
        <w:bCs w:val="1"/>
        <w:smallCaps w:val="0"/>
        <w:strike w:val="0"/>
        <w:shd w:fill="auto" w:val="clear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b w:val="1"/>
        <w:bCs w:val="1"/>
        <w:smallCaps w:val="0"/>
        <w:strike w:val="0"/>
        <w:shd w:fill="auto" w:val="clear"/>
        <w:vertAlign w:val="baseline"/>
      </w:rPr>
    </w:lvl>
    <w:lvl w:ilvl="5">
      <w:start w:val="1"/>
      <w:numFmt w:val="lowerRoman"/>
      <w:lvlText w:val="%6."/>
      <w:lvlJc w:val="left"/>
      <w:pPr>
        <w:ind w:left="4320" w:hanging="292"/>
      </w:pPr>
      <w:rPr>
        <w:b w:val="1"/>
        <w:bCs w:val="1"/>
        <w:smallCaps w:val="0"/>
        <w:strike w:val="0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b w:val="1"/>
        <w:bCs w:val="1"/>
        <w:smallCaps w:val="0"/>
        <w:strike w:val="0"/>
        <w:shd w:fill="auto" w:val="clear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b w:val="1"/>
        <w:bCs w:val="1"/>
        <w:smallCaps w:val="0"/>
        <w:strike w:val="0"/>
        <w:shd w:fill="auto" w:val="clear"/>
        <w:vertAlign w:val="baseline"/>
      </w:rPr>
    </w:lvl>
    <w:lvl w:ilvl="8">
      <w:start w:val="1"/>
      <w:numFmt w:val="lowerRoman"/>
      <w:lvlText w:val="%9."/>
      <w:lvlJc w:val="left"/>
      <w:pPr>
        <w:ind w:left="6480" w:hanging="292"/>
      </w:pPr>
      <w:rPr>
        <w:b w:val="1"/>
        <w:bCs w:val="1"/>
        <w:smallCaps w:val="0"/>
        <w:strike w:val="0"/>
        <w:shd w:fill="auto" w:val="clear"/>
        <w:vertAlign w:val="baseline"/>
      </w:rPr>
    </w:lvl>
  </w:abstractNum>
  <w:abstractNum w:abstractNumId="15">
    <w:lvl w:ilvl="0">
      <w:start w:val="1"/>
      <w:numFmt w:val="bullet"/>
      <w:lvlText w:val="-"/>
      <w:lvlJc w:val="left"/>
      <w:pPr>
        <w:ind w:left="1070" w:hanging="117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1">
      <w:start w:val="1"/>
      <w:numFmt w:val="bullet"/>
      <w:lvlText w:val="•"/>
      <w:lvlJc w:val="left"/>
      <w:pPr>
        <w:ind w:left="1680" w:hanging="160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1939" w:hanging="314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1861" w:hanging="392.0000000000002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4">
      <w:start w:val="1"/>
      <w:numFmt w:val="bullet"/>
      <w:lvlText w:val="•"/>
      <w:lvlJc w:val="left"/>
      <w:pPr>
        <w:ind w:left="1941" w:hanging="312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5">
      <w:start w:val="1"/>
      <w:numFmt w:val="bullet"/>
      <w:lvlText w:val="•"/>
      <w:lvlJc w:val="left"/>
      <w:pPr>
        <w:ind w:left="3236" w:hanging="456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531" w:hanging="601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7">
      <w:start w:val="1"/>
      <w:numFmt w:val="bullet"/>
      <w:lvlText w:val="•"/>
      <w:lvlJc w:val="left"/>
      <w:pPr>
        <w:ind w:left="5826" w:hanging="747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8">
      <w:start w:val="1"/>
      <w:numFmt w:val="bullet"/>
      <w:lvlText w:val="•"/>
      <w:lvlJc w:val="left"/>
      <w:pPr>
        <w:ind w:left="7121" w:hanging="172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</w:abstractNum>
  <w:abstractNum w:abstractNumId="16">
    <w:lvl w:ilvl="0">
      <w:start w:val="1"/>
      <w:numFmt w:val="bullet"/>
      <w:lvlText w:val="-"/>
      <w:lvlJc w:val="left"/>
      <w:pPr>
        <w:ind w:left="1070" w:hanging="117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1">
      <w:start w:val="1"/>
      <w:numFmt w:val="bullet"/>
      <w:lvlText w:val="•"/>
      <w:lvlJc w:val="left"/>
      <w:pPr>
        <w:ind w:left="1519" w:hanging="164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1778" w:hanging="479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1700" w:hanging="557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4">
      <w:start w:val="1"/>
      <w:numFmt w:val="bullet"/>
      <w:lvlText w:val="•"/>
      <w:lvlJc w:val="left"/>
      <w:pPr>
        <w:ind w:left="1780" w:hanging="477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5">
      <w:start w:val="1"/>
      <w:numFmt w:val="bullet"/>
      <w:lvlText w:val="•"/>
      <w:lvlJc w:val="left"/>
      <w:pPr>
        <w:ind w:left="3075" w:hanging="622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370" w:hanging="767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7">
      <w:start w:val="1"/>
      <w:numFmt w:val="bullet"/>
      <w:lvlText w:val="•"/>
      <w:lvlJc w:val="left"/>
      <w:pPr>
        <w:ind w:left="5665" w:hanging="192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8">
      <w:start w:val="1"/>
      <w:numFmt w:val="bullet"/>
      <w:lvlText w:val="•"/>
      <w:lvlJc w:val="left"/>
      <w:pPr>
        <w:ind w:left="6960" w:hanging="337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</w:abstractNum>
  <w:abstractNum w:abstractNumId="17">
    <w:lvl w:ilvl="0">
      <w:start w:val="1"/>
      <w:numFmt w:val="bullet"/>
      <w:lvlText w:val="-"/>
      <w:lvlJc w:val="left"/>
      <w:pPr>
        <w:ind w:left="1070" w:hanging="117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1">
      <w:start w:val="1"/>
      <w:numFmt w:val="bullet"/>
      <w:lvlText w:val="•"/>
      <w:lvlJc w:val="left"/>
      <w:pPr>
        <w:ind w:left="1677" w:hanging="160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1936" w:hanging="317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1858" w:hanging="395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4">
      <w:start w:val="1"/>
      <w:numFmt w:val="bullet"/>
      <w:lvlText w:val="•"/>
      <w:lvlJc w:val="left"/>
      <w:pPr>
        <w:ind w:left="1938" w:hanging="315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5">
      <w:start w:val="1"/>
      <w:numFmt w:val="bullet"/>
      <w:lvlText w:val="•"/>
      <w:lvlJc w:val="left"/>
      <w:pPr>
        <w:ind w:left="3233" w:hanging="460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528" w:hanging="605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7">
      <w:start w:val="1"/>
      <w:numFmt w:val="bullet"/>
      <w:lvlText w:val="•"/>
      <w:lvlJc w:val="left"/>
      <w:pPr>
        <w:ind w:left="5823" w:hanging="750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8">
      <w:start w:val="1"/>
      <w:numFmt w:val="bullet"/>
      <w:lvlText w:val="•"/>
      <w:lvlJc w:val="left"/>
      <w:pPr>
        <w:ind w:left="7118" w:hanging="175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</w:abstractNum>
  <w:abstractNum w:abstractNumId="18">
    <w:lvl w:ilvl="0">
      <w:start w:val="1"/>
      <w:numFmt w:val="bullet"/>
      <w:lvlText w:val="-"/>
      <w:lvlJc w:val="left"/>
      <w:pPr>
        <w:ind w:left="1039" w:hanging="119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1">
      <w:start w:val="1"/>
      <w:numFmt w:val="bullet"/>
      <w:lvlText w:val="•"/>
      <w:lvlJc w:val="left"/>
      <w:pPr>
        <w:ind w:left="1464" w:hanging="187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1723" w:hanging="120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1645" w:hanging="120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4">
      <w:start w:val="1"/>
      <w:numFmt w:val="bullet"/>
      <w:lvlText w:val="•"/>
      <w:lvlJc w:val="left"/>
      <w:pPr>
        <w:ind w:left="1725" w:hanging="120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5">
      <w:start w:val="1"/>
      <w:numFmt w:val="bullet"/>
      <w:lvlText w:val="•"/>
      <w:lvlJc w:val="left"/>
      <w:pPr>
        <w:ind w:left="3020" w:hanging="120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315" w:hanging="120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7">
      <w:start w:val="1"/>
      <w:numFmt w:val="bullet"/>
      <w:lvlText w:val="•"/>
      <w:lvlJc w:val="left"/>
      <w:pPr>
        <w:ind w:left="5610" w:hanging="120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8">
      <w:start w:val="1"/>
      <w:numFmt w:val="bullet"/>
      <w:lvlText w:val="•"/>
      <w:lvlJc w:val="left"/>
      <w:pPr>
        <w:ind w:left="6905" w:hanging="120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</w:abstractNum>
  <w:abstractNum w:abstractNumId="19">
    <w:lvl w:ilvl="0">
      <w:start w:val="1"/>
      <w:numFmt w:val="bullet"/>
      <w:lvlText w:val="-"/>
      <w:lvlJc w:val="left"/>
      <w:pPr>
        <w:ind w:left="1070" w:hanging="117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1">
      <w:start w:val="1"/>
      <w:numFmt w:val="bullet"/>
      <w:lvlText w:val="•"/>
      <w:lvlJc w:val="left"/>
      <w:pPr>
        <w:ind w:left="1680" w:hanging="160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1939" w:hanging="314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1861" w:hanging="392.0000000000002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4">
      <w:start w:val="1"/>
      <w:numFmt w:val="bullet"/>
      <w:lvlText w:val="•"/>
      <w:lvlJc w:val="left"/>
      <w:pPr>
        <w:ind w:left="1941" w:hanging="312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5">
      <w:start w:val="1"/>
      <w:numFmt w:val="bullet"/>
      <w:lvlText w:val="•"/>
      <w:lvlJc w:val="left"/>
      <w:pPr>
        <w:ind w:left="3236" w:hanging="456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531" w:hanging="601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7">
      <w:start w:val="1"/>
      <w:numFmt w:val="bullet"/>
      <w:lvlText w:val="•"/>
      <w:lvlJc w:val="left"/>
      <w:pPr>
        <w:ind w:left="5826" w:hanging="747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8">
      <w:start w:val="1"/>
      <w:numFmt w:val="bullet"/>
      <w:lvlText w:val="•"/>
      <w:lvlJc w:val="left"/>
      <w:pPr>
        <w:ind w:left="7121" w:hanging="172"/>
      </w:pPr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</w:abstractNum>
  <w:abstractNum w:abstractNumId="20">
    <w:lvl w:ilvl="0">
      <w:start w:val="1"/>
      <w:numFmt w:val="bullet"/>
      <w:lvlText w:val="-"/>
      <w:lvlJc w:val="left"/>
      <w:pPr>
        <w:ind w:left="1070" w:hanging="117"/>
      </w:pPr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673" w:hanging="15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2">
      <w:start w:val="1"/>
      <w:numFmt w:val="bullet"/>
      <w:lvlText w:val="•"/>
      <w:lvlJc w:val="left"/>
      <w:pPr>
        <w:ind w:left="2554" w:hanging="15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3429" w:hanging="15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4">
      <w:start w:val="1"/>
      <w:numFmt w:val="bullet"/>
      <w:lvlText w:val="•"/>
      <w:lvlJc w:val="left"/>
      <w:pPr>
        <w:ind w:left="4303" w:hanging="15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5">
      <w:start w:val="1"/>
      <w:numFmt w:val="bullet"/>
      <w:lvlText w:val="•"/>
      <w:lvlJc w:val="left"/>
      <w:pPr>
        <w:ind w:left="5178" w:hanging="15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6052" w:hanging="152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7">
      <w:start w:val="1"/>
      <w:numFmt w:val="bullet"/>
      <w:lvlText w:val="•"/>
      <w:lvlJc w:val="left"/>
      <w:pPr>
        <w:ind w:left="6927" w:hanging="152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  <w:lvl w:ilvl="8">
      <w:start w:val="1"/>
      <w:numFmt w:val="bullet"/>
      <w:lvlText w:val="•"/>
      <w:lvlJc w:val="left"/>
      <w:pPr>
        <w:ind w:left="7802" w:hanging="152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shd w:fill="auto" w:val="clear"/>
        <w:vertAlign w:val="baseline"/>
      </w:rPr>
    </w:lvl>
  </w:abstractNum>
  <w:abstractNum w:abstractNumId="21">
    <w:lvl w:ilvl="0">
      <w:start w:val="1"/>
      <w:numFmt w:val="decimal"/>
      <w:lvlText w:val="%1."/>
      <w:lvlJc w:val="left"/>
      <w:pPr>
        <w:ind w:left="705" w:hanging="360"/>
      </w:pPr>
      <w:rPr/>
    </w:lvl>
    <w:lvl w:ilvl="1">
      <w:start w:val="1"/>
      <w:numFmt w:val="lowerLetter"/>
      <w:lvlText w:val="%2."/>
      <w:lvlJc w:val="left"/>
      <w:pPr>
        <w:ind w:left="1425" w:hanging="360"/>
      </w:pPr>
      <w:rPr/>
    </w:lvl>
    <w:lvl w:ilvl="2">
      <w:start w:val="1"/>
      <w:numFmt w:val="lowerRoman"/>
      <w:lvlText w:val="%3."/>
      <w:lvlJc w:val="right"/>
      <w:pPr>
        <w:ind w:left="2145" w:hanging="180"/>
      </w:pPr>
      <w:rPr/>
    </w:lvl>
    <w:lvl w:ilvl="3">
      <w:start w:val="1"/>
      <w:numFmt w:val="decimal"/>
      <w:lvlText w:val="%4."/>
      <w:lvlJc w:val="left"/>
      <w:pPr>
        <w:ind w:left="2865" w:hanging="360"/>
      </w:pPr>
      <w:rPr/>
    </w:lvl>
    <w:lvl w:ilvl="4">
      <w:start w:val="1"/>
      <w:numFmt w:val="lowerLetter"/>
      <w:lvlText w:val="%5."/>
      <w:lvlJc w:val="left"/>
      <w:pPr>
        <w:ind w:left="3585" w:hanging="360"/>
      </w:pPr>
      <w:rPr/>
    </w:lvl>
    <w:lvl w:ilvl="5">
      <w:start w:val="1"/>
      <w:numFmt w:val="lowerRoman"/>
      <w:lvlText w:val="%6."/>
      <w:lvlJc w:val="right"/>
      <w:pPr>
        <w:ind w:left="4305" w:hanging="180"/>
      </w:pPr>
      <w:rPr/>
    </w:lvl>
    <w:lvl w:ilvl="6">
      <w:start w:val="1"/>
      <w:numFmt w:val="decimal"/>
      <w:lvlText w:val="%7."/>
      <w:lvlJc w:val="left"/>
      <w:pPr>
        <w:ind w:left="5025" w:hanging="360"/>
      </w:pPr>
      <w:rPr/>
    </w:lvl>
    <w:lvl w:ilvl="7">
      <w:start w:val="1"/>
      <w:numFmt w:val="lowerLetter"/>
      <w:lvlText w:val="%8."/>
      <w:lvlJc w:val="left"/>
      <w:pPr>
        <w:ind w:left="5745" w:hanging="360"/>
      </w:pPr>
      <w:rPr/>
    </w:lvl>
    <w:lvl w:ilvl="8">
      <w:start w:val="1"/>
      <w:numFmt w:val="lowerRoman"/>
      <w:lvlText w:val="%9."/>
      <w:lvlJc w:val="right"/>
      <w:pPr>
        <w:ind w:left="6465" w:hanging="180"/>
      </w:pPr>
      <w:rPr/>
    </w:lvl>
  </w:abstractNum>
  <w:abstractNum w:abstractNumId="22">
    <w:lvl w:ilvl="0">
      <w:start w:val="1"/>
      <w:numFmt w:val="lowerLetter"/>
      <w:lvlText w:val="%1."/>
      <w:lvlJc w:val="left"/>
      <w:pPr>
        <w:ind w:left="705" w:hanging="360"/>
      </w:pPr>
      <w:rPr/>
    </w:lvl>
    <w:lvl w:ilvl="1">
      <w:start w:val="1"/>
      <w:numFmt w:val="lowerLetter"/>
      <w:lvlText w:val="%2."/>
      <w:lvlJc w:val="left"/>
      <w:pPr>
        <w:ind w:left="1425" w:hanging="360"/>
      </w:pPr>
      <w:rPr/>
    </w:lvl>
    <w:lvl w:ilvl="2">
      <w:start w:val="1"/>
      <w:numFmt w:val="lowerRoman"/>
      <w:lvlText w:val="%3."/>
      <w:lvlJc w:val="right"/>
      <w:pPr>
        <w:ind w:left="2145" w:hanging="180"/>
      </w:pPr>
      <w:rPr/>
    </w:lvl>
    <w:lvl w:ilvl="3">
      <w:start w:val="1"/>
      <w:numFmt w:val="decimal"/>
      <w:lvlText w:val="%4."/>
      <w:lvlJc w:val="left"/>
      <w:pPr>
        <w:ind w:left="2865" w:hanging="360"/>
      </w:pPr>
      <w:rPr/>
    </w:lvl>
    <w:lvl w:ilvl="4">
      <w:start w:val="1"/>
      <w:numFmt w:val="lowerLetter"/>
      <w:lvlText w:val="%5."/>
      <w:lvlJc w:val="left"/>
      <w:pPr>
        <w:ind w:left="3585" w:hanging="360"/>
      </w:pPr>
      <w:rPr/>
    </w:lvl>
    <w:lvl w:ilvl="5">
      <w:start w:val="1"/>
      <w:numFmt w:val="lowerRoman"/>
      <w:lvlText w:val="%6."/>
      <w:lvlJc w:val="right"/>
      <w:pPr>
        <w:ind w:left="4305" w:hanging="180"/>
      </w:pPr>
      <w:rPr/>
    </w:lvl>
    <w:lvl w:ilvl="6">
      <w:start w:val="1"/>
      <w:numFmt w:val="decimal"/>
      <w:lvlText w:val="%7."/>
      <w:lvlJc w:val="left"/>
      <w:pPr>
        <w:ind w:left="5025" w:hanging="360"/>
      </w:pPr>
      <w:rPr/>
    </w:lvl>
    <w:lvl w:ilvl="7">
      <w:start w:val="1"/>
      <w:numFmt w:val="lowerLetter"/>
      <w:lvlText w:val="%8."/>
      <w:lvlJc w:val="left"/>
      <w:pPr>
        <w:ind w:left="5745" w:hanging="360"/>
      </w:pPr>
      <w:rPr/>
    </w:lvl>
    <w:lvl w:ilvl="8">
      <w:start w:val="1"/>
      <w:numFmt w:val="lowerRoman"/>
      <w:lvlText w:val="%9."/>
      <w:lvlJc w:val="right"/>
      <w:pPr>
        <w:ind w:left="6465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9" w:line="248.00000000000006" w:lineRule="auto"/>
        <w:ind w:left="10" w:right="5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59" w:lineRule="auto"/>
      <w:ind w:right="0" w:hanging="10"/>
      <w:jc w:val="left"/>
    </w:pPr>
    <w:rPr>
      <w:b w:val="1"/>
      <w:bCs w:val="1"/>
      <w:color w:val="000000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Play" w:cs="Play" w:eastAsia="Play" w:hAnsi="Play"/>
      <w:color w:val="0f476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VkNsBFKyknJO67PShyqAISPjTA==">CgMxLjAyDmguaWwydGs5bzJoOHJtMg5oLmw2Zm9zZDUxZHZzZDgAciExNGRIeF9OOVRLVGc3NUVxOGVERFFZR0JMc2FzOUdPa1M=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